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A59DA">
      <w:pPr>
        <w:spacing w:after="0" w:line="240" w:lineRule="auto"/>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内河游宣传推广服务</w:t>
      </w:r>
      <w:r>
        <w:rPr>
          <w:rFonts w:hint="eastAsia" w:ascii="方正小标宋简体" w:hAnsi="方正小标宋简体" w:eastAsia="方正小标宋简体" w:cs="方正小标宋简体"/>
          <w:sz w:val="44"/>
          <w:szCs w:val="44"/>
          <w:lang w:val="en-US" w:eastAsia="zh-CN"/>
        </w:rPr>
        <w:t>委托合同</w:t>
      </w:r>
    </w:p>
    <w:p w14:paraId="75FA59DB">
      <w:pPr>
        <w:spacing w:after="0" w:line="240" w:lineRule="auto"/>
        <w:ind w:firstLine="640" w:firstLineChars="200"/>
        <w:rPr>
          <w:rFonts w:ascii="仿宋" w:hAnsi="仿宋" w:eastAsia="仿宋" w:cs="仿宋"/>
          <w:sz w:val="32"/>
          <w:szCs w:val="32"/>
        </w:rPr>
      </w:pPr>
    </w:p>
    <w:p w14:paraId="75FA59DC">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甲方：福州市水务文化旅游有限公司</w:t>
      </w:r>
    </w:p>
    <w:p w14:paraId="75FA59DD">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身份证号/统一社会信用代码：91350100MA8U7BL43G</w:t>
      </w:r>
    </w:p>
    <w:p w14:paraId="75FA59DE">
      <w:pPr>
        <w:spacing w:after="0" w:line="240" w:lineRule="auto"/>
        <w:ind w:firstLine="643" w:firstLineChars="200"/>
        <w:rPr>
          <w:rFonts w:ascii="仿宋" w:hAnsi="仿宋" w:eastAsia="仿宋" w:cs="仿宋"/>
          <w:b/>
          <w:bCs/>
          <w:sz w:val="32"/>
          <w:szCs w:val="32"/>
        </w:rPr>
      </w:pPr>
    </w:p>
    <w:p w14:paraId="75FA59DF">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乙方：</w:t>
      </w:r>
      <w:r>
        <w:rPr>
          <w:rFonts w:hint="eastAsia" w:ascii="仿宋" w:hAnsi="仿宋" w:eastAsia="仿宋" w:cs="仿宋"/>
          <w:b/>
          <w:bCs/>
          <w:sz w:val="32"/>
          <w:szCs w:val="32"/>
          <w:u w:val="single"/>
        </w:rPr>
        <w:t xml:space="preserve">              </w:t>
      </w:r>
    </w:p>
    <w:p w14:paraId="75FA59E0">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身份证号/统一社会信用代码：</w:t>
      </w:r>
      <w:r>
        <w:rPr>
          <w:rFonts w:hint="eastAsia" w:ascii="仿宋" w:hAnsi="仿宋" w:eastAsia="仿宋" w:cs="仿宋"/>
          <w:b/>
          <w:bCs/>
          <w:sz w:val="32"/>
          <w:szCs w:val="32"/>
          <w:u w:val="single"/>
        </w:rPr>
        <w:t xml:space="preserve">              </w:t>
      </w:r>
    </w:p>
    <w:p w14:paraId="75FA59E1">
      <w:pPr>
        <w:spacing w:after="0" w:line="240" w:lineRule="auto"/>
        <w:ind w:firstLine="640" w:firstLineChars="200"/>
        <w:rPr>
          <w:rFonts w:ascii="仿宋" w:hAnsi="仿宋" w:eastAsia="仿宋" w:cs="仿宋"/>
          <w:sz w:val="32"/>
          <w:szCs w:val="32"/>
        </w:rPr>
      </w:pPr>
    </w:p>
    <w:p w14:paraId="75FA59E2">
      <w:pPr>
        <w:widowControl/>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根据《中华人民共和国民法典》等有关法律、法规的规定，遵循平等、自愿、公平和诚实的原则，双方就乙方接受甲方委托，承接甲方内河游宣传推广服务项目活动等事宜签订本合同,经协商达成</w:t>
      </w:r>
      <w:r>
        <w:rPr>
          <w:rFonts w:hint="eastAsia" w:ascii="仿宋" w:hAnsi="仿宋" w:eastAsia="仿宋" w:cs="仿宋"/>
          <w:sz w:val="32"/>
          <w:szCs w:val="32"/>
          <w:lang w:eastAsia="zh-CN"/>
        </w:rPr>
        <w:t>合同</w:t>
      </w:r>
      <w:r>
        <w:rPr>
          <w:rFonts w:hint="eastAsia" w:ascii="仿宋" w:hAnsi="仿宋" w:eastAsia="仿宋" w:cs="仿宋"/>
          <w:sz w:val="32"/>
          <w:szCs w:val="32"/>
        </w:rPr>
        <w:t>如下：</w:t>
      </w:r>
      <w:bookmarkStart w:id="1" w:name="_GoBack"/>
      <w:bookmarkEnd w:id="1"/>
    </w:p>
    <w:p w14:paraId="75FA59E3">
      <w:pPr>
        <w:widowControl/>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一、服务内容</w:t>
      </w:r>
    </w:p>
    <w:p w14:paraId="75FA59E4">
      <w:pPr>
        <w:widowControl/>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甲方委托乙方承接甲方</w:t>
      </w:r>
      <w:r>
        <w:rPr>
          <w:rFonts w:hint="eastAsia" w:ascii="仿宋" w:hAnsi="仿宋" w:eastAsia="仿宋" w:cs="仿宋"/>
          <w:sz w:val="32"/>
          <w:szCs w:val="32"/>
          <w:u w:val="single"/>
        </w:rPr>
        <w:t>内河游宣传推广服务</w:t>
      </w:r>
      <w:r>
        <w:rPr>
          <w:rFonts w:hint="eastAsia" w:ascii="仿宋" w:hAnsi="仿宋" w:eastAsia="仿宋" w:cs="仿宋"/>
          <w:sz w:val="32"/>
          <w:szCs w:val="32"/>
        </w:rPr>
        <w:t>项目活动等事宜，乙方需为甲方提供包括但不限于宣传报道、视频拍摄、活动策划执行等内容。</w:t>
      </w:r>
    </w:p>
    <w:p w14:paraId="75FA59E5">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二、服务期限</w:t>
      </w:r>
    </w:p>
    <w:p w14:paraId="6656692B">
      <w:pPr>
        <w:spacing w:after="0" w:line="240" w:lineRule="auto"/>
        <w:ind w:firstLine="616" w:firstLineChars="200"/>
        <w:rPr>
          <w:rFonts w:ascii="仿宋" w:hAnsi="仿宋" w:eastAsia="仿宋" w:cs="仿宋"/>
          <w:b/>
          <w:bCs/>
          <w:sz w:val="32"/>
          <w:szCs w:val="32"/>
        </w:rPr>
      </w:pPr>
      <w:r>
        <w:rPr>
          <w:rFonts w:hint="eastAsia" w:ascii="仿宋" w:hAnsi="仿宋" w:eastAsia="仿宋" w:cs="仿宋"/>
          <w:spacing w:val="-6"/>
          <w:sz w:val="32"/>
          <w:szCs w:val="32"/>
        </w:rPr>
        <w:t>合同签订</w:t>
      </w:r>
      <w:r>
        <w:rPr>
          <w:rFonts w:hint="eastAsia" w:ascii="仿宋" w:hAnsi="仿宋" w:eastAsia="仿宋" w:cs="仿宋"/>
          <w:sz w:val="32"/>
          <w:szCs w:val="32"/>
        </w:rPr>
        <w:t>日起至2025年12月31日，可根据实际情况适当调整。</w:t>
      </w:r>
      <w:r>
        <w:rPr>
          <w:rFonts w:hint="eastAsia" w:ascii="仿宋" w:hAnsi="仿宋" w:eastAsia="仿宋" w:cs="仿宋"/>
          <w:b/>
          <w:bCs/>
          <w:sz w:val="32"/>
          <w:szCs w:val="32"/>
        </w:rPr>
        <w:t xml:space="preserve"> </w:t>
      </w:r>
    </w:p>
    <w:p w14:paraId="75FA59E8">
      <w:pPr>
        <w:spacing w:line="240" w:lineRule="auto"/>
        <w:ind w:firstLine="643" w:firstLineChars="200"/>
        <w:outlineLvl w:val="0"/>
        <w:rPr>
          <w:rFonts w:ascii="仿宋" w:hAnsi="仿宋" w:eastAsia="仿宋" w:cs="仿宋"/>
          <w:b/>
          <w:sz w:val="32"/>
          <w:szCs w:val="32"/>
        </w:rPr>
      </w:pPr>
      <w:r>
        <w:rPr>
          <w:rFonts w:hint="eastAsia" w:ascii="仿宋" w:hAnsi="仿宋" w:eastAsia="仿宋" w:cs="仿宋"/>
          <w:b/>
          <w:sz w:val="32"/>
          <w:szCs w:val="32"/>
        </w:rPr>
        <w:t>三、服务项目价格明细</w:t>
      </w:r>
    </w:p>
    <w:tbl>
      <w:tblPr>
        <w:tblStyle w:val="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3704"/>
        <w:gridCol w:w="1735"/>
      </w:tblGrid>
      <w:tr w14:paraId="75FA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8" w:type="pct"/>
            <w:vAlign w:val="center"/>
          </w:tcPr>
          <w:p w14:paraId="75FA59E9">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服务项目</w:t>
            </w:r>
          </w:p>
        </w:tc>
        <w:tc>
          <w:tcPr>
            <w:tcW w:w="2174" w:type="pct"/>
            <w:vAlign w:val="center"/>
          </w:tcPr>
          <w:p w14:paraId="75FA59EA">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合同金额（含税）</w:t>
            </w:r>
          </w:p>
        </w:tc>
        <w:tc>
          <w:tcPr>
            <w:tcW w:w="1017" w:type="pct"/>
            <w:vAlign w:val="center"/>
          </w:tcPr>
          <w:p w14:paraId="75FA59EB">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增值税率</w:t>
            </w:r>
          </w:p>
        </w:tc>
      </w:tr>
      <w:tr w14:paraId="75FA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pct"/>
            <w:vAlign w:val="center"/>
          </w:tcPr>
          <w:p w14:paraId="75FA59ED">
            <w:pPr>
              <w:spacing w:line="240" w:lineRule="auto"/>
              <w:rPr>
                <w:rFonts w:ascii="仿宋" w:hAnsi="仿宋" w:eastAsia="仿宋" w:cs="仿宋"/>
                <w:sz w:val="32"/>
                <w:szCs w:val="32"/>
              </w:rPr>
            </w:pPr>
            <w:r>
              <w:rPr>
                <w:rFonts w:hint="eastAsia" w:ascii="仿宋" w:hAnsi="仿宋" w:eastAsia="仿宋" w:cs="仿宋"/>
                <w:sz w:val="32"/>
                <w:szCs w:val="32"/>
                <w:u w:val="single"/>
              </w:rPr>
              <w:t>内河游宣传推广服务项目</w:t>
            </w:r>
          </w:p>
        </w:tc>
        <w:tc>
          <w:tcPr>
            <w:tcW w:w="2174" w:type="pct"/>
            <w:vAlign w:val="center"/>
          </w:tcPr>
          <w:p w14:paraId="75FA59EE">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元（大写：</w:t>
            </w:r>
            <w:r>
              <w:rPr>
                <w:rFonts w:hint="eastAsia" w:ascii="仿宋" w:hAnsi="仿宋" w:eastAsia="仿宋" w:cs="仿宋"/>
                <w:sz w:val="32"/>
                <w:szCs w:val="32"/>
                <w:u w:val="single"/>
              </w:rPr>
              <w:t xml:space="preserve">    </w:t>
            </w:r>
            <w:r>
              <w:rPr>
                <w:rFonts w:hint="eastAsia" w:ascii="仿宋" w:hAnsi="仿宋" w:eastAsia="仿宋" w:cs="仿宋"/>
                <w:sz w:val="32"/>
                <w:szCs w:val="32"/>
              </w:rPr>
              <w:t>）</w:t>
            </w:r>
          </w:p>
        </w:tc>
        <w:tc>
          <w:tcPr>
            <w:tcW w:w="1017" w:type="pct"/>
            <w:vAlign w:val="center"/>
          </w:tcPr>
          <w:p w14:paraId="75FA59EF">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w:t>
            </w:r>
          </w:p>
        </w:tc>
      </w:tr>
      <w:tr w14:paraId="75FA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75FA59F1">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说明：以上价格包含宣传推广、视频拍摄、活动策划执行、税费等所有费用，甲方不再另行支付其他任何费用</w:t>
            </w:r>
            <w:r>
              <w:rPr>
                <w:rFonts w:hint="eastAsia" w:ascii="仿宋" w:hAnsi="仿宋" w:eastAsia="仿宋" w:cs="仿宋"/>
                <w:bCs/>
                <w:kern w:val="44"/>
                <w:sz w:val="32"/>
                <w:szCs w:val="32"/>
              </w:rPr>
              <w:t>。</w:t>
            </w:r>
          </w:p>
        </w:tc>
      </w:tr>
    </w:tbl>
    <w:p w14:paraId="75FA59F3">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项目验收应以合同双方共同确认、签署的验收单为准，合同总费用按实际验收进行结算。</w:t>
      </w:r>
    </w:p>
    <w:p w14:paraId="75FA59F4">
      <w:pPr>
        <w:spacing w:line="240" w:lineRule="auto"/>
        <w:ind w:firstLine="643" w:firstLineChars="200"/>
        <w:outlineLvl w:val="0"/>
        <w:rPr>
          <w:rFonts w:ascii="仿宋" w:hAnsi="仿宋" w:eastAsia="仿宋" w:cs="仿宋"/>
          <w:b/>
          <w:sz w:val="32"/>
          <w:szCs w:val="32"/>
        </w:rPr>
      </w:pPr>
      <w:r>
        <w:rPr>
          <w:rFonts w:hint="eastAsia" w:ascii="仿宋" w:hAnsi="仿宋" w:eastAsia="仿宋" w:cs="仿宋"/>
          <w:b/>
          <w:sz w:val="32"/>
          <w:szCs w:val="32"/>
        </w:rPr>
        <w:t>四、合同价款支付</w:t>
      </w:r>
    </w:p>
    <w:p w14:paraId="75FA59F5">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1、合同价款按照以下第</w:t>
      </w:r>
      <w:r>
        <w:rPr>
          <w:rFonts w:hint="eastAsia" w:ascii="仿宋" w:hAnsi="仿宋" w:eastAsia="仿宋" w:cs="仿宋"/>
          <w:sz w:val="32"/>
          <w:szCs w:val="32"/>
          <w:u w:val="single"/>
        </w:rPr>
        <w:t xml:space="preserve">     </w:t>
      </w:r>
      <w:r>
        <w:rPr>
          <w:rFonts w:hint="eastAsia" w:ascii="仿宋" w:hAnsi="仿宋" w:eastAsia="仿宋" w:cs="仿宋"/>
          <w:sz w:val="32"/>
          <w:szCs w:val="32"/>
        </w:rPr>
        <w:t>种方式支付。</w:t>
      </w:r>
    </w:p>
    <w:p w14:paraId="75FA59F6">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（1）货物全部送至交货地点，经验收合格且手续完整后/内向乙方支付应付金额100%的合同价款（即人民币(大写）：/元整（￥/））。</w:t>
      </w:r>
    </w:p>
    <w:p w14:paraId="75FA59F7">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(2)合同签订后/天内甲方向乙方支付/%（即人民币/元）的合同价款作为预付款,乙方货到甲方经验收合格且手续完整后甲方支付合同价款至/%（即人民币/元）,剩余/%的合同价款（即人民币/元）作为质保金待保修期满后在无索赔无扣款的情况下无利息支付。质保期满后三年内，乙方仍未向甲方申请退还质保金的，已付款视为结算款，即乙方自愿放弃质保金。</w:t>
      </w:r>
    </w:p>
    <w:p w14:paraId="75FA59F8">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(3)其他方式：合同签订后</w:t>
      </w:r>
      <w:r>
        <w:rPr>
          <w:rFonts w:hint="eastAsia" w:ascii="仿宋" w:hAnsi="仿宋" w:eastAsia="仿宋" w:cs="仿宋"/>
          <w:sz w:val="32"/>
          <w:szCs w:val="32"/>
          <w:u w:val="single"/>
        </w:rPr>
        <w:t xml:space="preserve">     </w:t>
      </w:r>
      <w:r>
        <w:rPr>
          <w:rFonts w:hint="eastAsia" w:ascii="仿宋" w:hAnsi="仿宋" w:eastAsia="仿宋" w:cs="仿宋"/>
          <w:sz w:val="32"/>
          <w:szCs w:val="32"/>
        </w:rPr>
        <w:t>天内甲方向乙方支付合同价款的</w:t>
      </w:r>
      <w:r>
        <w:rPr>
          <w:rFonts w:hint="eastAsia" w:ascii="仿宋" w:hAnsi="仿宋" w:eastAsia="仿宋" w:cs="仿宋"/>
          <w:sz w:val="32"/>
          <w:szCs w:val="32"/>
          <w:u w:val="single"/>
        </w:rPr>
        <w:t xml:space="preserve">     </w:t>
      </w:r>
      <w:r>
        <w:rPr>
          <w:rFonts w:hint="eastAsia" w:ascii="仿宋" w:hAnsi="仿宋" w:eastAsia="仿宋" w:cs="仿宋"/>
          <w:sz w:val="32"/>
          <w:szCs w:val="32"/>
        </w:rPr>
        <w:t>%，计人民币</w:t>
      </w:r>
      <w:r>
        <w:rPr>
          <w:rFonts w:hint="eastAsia" w:ascii="仿宋" w:hAnsi="仿宋" w:eastAsia="仿宋" w:cs="仿宋"/>
          <w:sz w:val="32"/>
          <w:szCs w:val="32"/>
          <w:u w:val="single"/>
        </w:rPr>
        <w:t xml:space="preserve">     </w:t>
      </w:r>
      <w:r>
        <w:rPr>
          <w:rFonts w:hint="eastAsia" w:ascii="仿宋" w:hAnsi="仿宋" w:eastAsia="仿宋" w:cs="仿宋"/>
          <w:sz w:val="32"/>
          <w:szCs w:val="32"/>
        </w:rPr>
        <w:t>元</w:t>
      </w:r>
      <w:r>
        <w:rPr>
          <w:rFonts w:hint="eastAsia" w:ascii="仿宋" w:hAnsi="仿宋" w:eastAsia="仿宋" w:cs="仿宋"/>
          <w:sz w:val="32"/>
          <w:szCs w:val="32"/>
          <w:lang w:eastAsia="zh-CN"/>
        </w:rPr>
        <w:t>；</w:t>
      </w:r>
      <w:r>
        <w:rPr>
          <w:rFonts w:hint="eastAsia" w:ascii="仿宋" w:hAnsi="仿宋" w:eastAsia="仿宋" w:cs="仿宋"/>
          <w:sz w:val="32"/>
          <w:szCs w:val="32"/>
        </w:rPr>
        <w:t>乙方</w:t>
      </w:r>
      <w:r>
        <w:rPr>
          <w:rFonts w:hint="eastAsia" w:ascii="仿宋" w:hAnsi="仿宋" w:eastAsia="仿宋" w:cs="仿宋"/>
          <w:sz w:val="32"/>
          <w:szCs w:val="28"/>
          <w:lang w:val="en-US" w:eastAsia="zh-CN"/>
        </w:rPr>
        <w:t>完成宣传推广服务并提交相关素材，</w:t>
      </w:r>
      <w:r>
        <w:rPr>
          <w:rFonts w:hint="eastAsia" w:ascii="仿宋" w:hAnsi="仿宋" w:eastAsia="仿宋" w:cs="仿宋"/>
          <w:sz w:val="32"/>
          <w:szCs w:val="32"/>
        </w:rPr>
        <w:t>甲方验收合格且手续完整后</w:t>
      </w:r>
      <w:r>
        <w:rPr>
          <w:rFonts w:hint="eastAsia" w:ascii="仿宋" w:hAnsi="仿宋" w:eastAsia="仿宋" w:cs="仿宋"/>
          <w:sz w:val="32"/>
          <w:szCs w:val="32"/>
          <w:u w:val="single"/>
        </w:rPr>
        <w:t xml:space="preserve">     </w:t>
      </w:r>
      <w:r>
        <w:rPr>
          <w:rFonts w:hint="eastAsia" w:ascii="仿宋" w:hAnsi="仿宋" w:eastAsia="仿宋" w:cs="仿宋"/>
          <w:sz w:val="32"/>
          <w:szCs w:val="32"/>
        </w:rPr>
        <w:t>天内甲方支付合同价款剩余</w:t>
      </w:r>
      <w:r>
        <w:rPr>
          <w:rFonts w:hint="eastAsia" w:ascii="仿宋" w:hAnsi="仿宋" w:eastAsia="仿宋" w:cs="仿宋"/>
          <w:sz w:val="32"/>
          <w:szCs w:val="32"/>
          <w:u w:val="single"/>
        </w:rPr>
        <w:t xml:space="preserve">     </w:t>
      </w:r>
      <w:r>
        <w:rPr>
          <w:rFonts w:hint="eastAsia" w:ascii="仿宋" w:hAnsi="仿宋" w:eastAsia="仿宋" w:cs="仿宋"/>
          <w:sz w:val="32"/>
          <w:szCs w:val="32"/>
        </w:rPr>
        <w:t>%，计人民币</w:t>
      </w:r>
      <w:r>
        <w:rPr>
          <w:rFonts w:hint="eastAsia" w:ascii="仿宋" w:hAnsi="仿宋" w:eastAsia="仿宋" w:cs="仿宋"/>
          <w:sz w:val="32"/>
          <w:szCs w:val="32"/>
          <w:u w:val="single"/>
        </w:rPr>
        <w:t xml:space="preserve">     </w:t>
      </w:r>
      <w:r>
        <w:rPr>
          <w:rFonts w:hint="eastAsia" w:ascii="仿宋" w:hAnsi="仿宋" w:eastAsia="仿宋" w:cs="仿宋"/>
          <w:sz w:val="32"/>
          <w:szCs w:val="32"/>
        </w:rPr>
        <w:t>元。</w:t>
      </w:r>
    </w:p>
    <w:p w14:paraId="75FA59F9">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2、甲方付款前,乙方应开具相对应的增值税专用发票,否则甲方有权拒绝付款并不承担任何违约责任,相反因乙方迟延开具发票导致甲方延迟付款,乙方应承担延期交付的违约责任。</w:t>
      </w:r>
    </w:p>
    <w:p w14:paraId="75FA59FA">
      <w:pPr>
        <w:spacing w:line="240" w:lineRule="auto"/>
        <w:ind w:firstLine="643" w:firstLineChars="200"/>
        <w:outlineLvl w:val="1"/>
        <w:rPr>
          <w:rFonts w:ascii="仿宋" w:hAnsi="仿宋" w:eastAsia="仿宋" w:cs="仿宋"/>
          <w:b/>
          <w:bCs/>
          <w:sz w:val="32"/>
          <w:szCs w:val="32"/>
        </w:rPr>
      </w:pPr>
      <w:r>
        <w:rPr>
          <w:rFonts w:hint="eastAsia" w:ascii="仿宋" w:hAnsi="仿宋" w:eastAsia="仿宋" w:cs="仿宋"/>
          <w:b/>
          <w:bCs/>
          <w:sz w:val="32"/>
          <w:szCs w:val="32"/>
        </w:rPr>
        <w:t>甲方开票信息如下：</w:t>
      </w:r>
    </w:p>
    <w:p w14:paraId="75FA59FB">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单位名称：福州市水务文化旅游有限公司</w:t>
      </w:r>
    </w:p>
    <w:p w14:paraId="75FA59FC">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纳税人识别号：91350100MA8U7BL43G</w:t>
      </w:r>
    </w:p>
    <w:p w14:paraId="75FA59FD">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地址、电话：福建省福州市台江区国货西路318号天榕花园C座1单元101室0591-83723830</w:t>
      </w:r>
    </w:p>
    <w:p w14:paraId="75FA59FE">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开户行及账号：中国农业银行股份有限公司福州东大支行13135101040031308</w:t>
      </w:r>
    </w:p>
    <w:p w14:paraId="75FA59FF">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甲方开票信息如有变更，应以书面方式通知乙方，否则由此造成的损失由甲方自行承担。</w:t>
      </w:r>
    </w:p>
    <w:p w14:paraId="75FA5A00">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3、甲方有权选择通过电汇、支票、网上支付等付款方式。</w:t>
      </w:r>
    </w:p>
    <w:p w14:paraId="75FA5A01">
      <w:pPr>
        <w:spacing w:line="240" w:lineRule="auto"/>
        <w:ind w:firstLine="640" w:firstLineChars="200"/>
        <w:rPr>
          <w:rFonts w:ascii="仿宋" w:hAnsi="仿宋" w:eastAsia="仿宋" w:cs="仿宋"/>
          <w:sz w:val="32"/>
          <w:szCs w:val="32"/>
        </w:rPr>
      </w:pPr>
      <w:r>
        <w:rPr>
          <w:rFonts w:hint="eastAsia" w:ascii="仿宋" w:hAnsi="仿宋" w:eastAsia="仿宋" w:cs="仿宋"/>
          <w:kern w:val="0"/>
          <w:sz w:val="32"/>
          <w:szCs w:val="32"/>
        </w:rPr>
        <w:t>在合同执行过程中，如因国家税务政策调整，双方同意本合同含税总价保持不变，根据变更后的税率调整计算本合同不含税金额</w:t>
      </w:r>
      <w:r>
        <w:rPr>
          <w:rFonts w:hint="eastAsia" w:ascii="仿宋" w:hAnsi="仿宋" w:eastAsia="仿宋" w:cs="仿宋"/>
          <w:sz w:val="32"/>
          <w:szCs w:val="32"/>
        </w:rPr>
        <w:t>。</w:t>
      </w:r>
    </w:p>
    <w:p w14:paraId="75FA5A02">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4、乙方承诺并确认：</w:t>
      </w:r>
    </w:p>
    <w:p w14:paraId="75FA5A03">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（1）本合同签署的乙方公司名称与发票开具单位及收款单位一致，乙方不得以任何理由在合同执行过程中要求调整发票开具单位或收款单位。</w:t>
      </w:r>
    </w:p>
    <w:p w14:paraId="75FA5A04">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（2）乙方提供增值税专用发票必须与甲方办理发票交接手续，无甲方经办人员签认，视为乙方未提供增值税专用发票，如发生增值税专用发票丢失，由乙方承担责任。</w:t>
      </w:r>
    </w:p>
    <w:p w14:paraId="75FA5A05">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（3）如因乙方开具的发票不合法或不能认证抵扣进项税额的，乙方同意承担由此给甲方造成的一切损失（包括但不限于税款、滞纳金、行政罚款及相关损失等）。</w:t>
      </w:r>
    </w:p>
    <w:p w14:paraId="75FA5A06">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（4）乙方收款账户必须是合同约定的账户，若账户变更应及时通知甲方，并提供账户变更的函件及证明材料；如乙方随意改变账户，甲方将拒付货款，由此引起的延期付款责任及相关的损失由乙方承担。</w:t>
      </w:r>
    </w:p>
    <w:p w14:paraId="75FA5A07">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（5）如果甲方丢失增值税专用发票联和抵扣联，乙方应向甲方提供专用发票记账联复印件及主管税务机关出具的《丢失增值税专用发票已报税证明单》供甲方认证。</w:t>
      </w:r>
    </w:p>
    <w:p w14:paraId="75FA5A08">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（6）增值税专用发票必须保持票面干净、整齐, 发票的正反两面均不能留下任何脏、乱及签字的痕迹。</w:t>
      </w:r>
    </w:p>
    <w:p w14:paraId="75FA5A09">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5、乙方指定的收款账户如下并保证其真实有效：</w:t>
      </w:r>
    </w:p>
    <w:p w14:paraId="75FA5A0A">
      <w:pPr>
        <w:spacing w:line="240" w:lineRule="auto"/>
        <w:ind w:firstLine="640" w:firstLineChars="200"/>
        <w:rPr>
          <w:rFonts w:ascii="仿宋" w:hAnsi="仿宋" w:eastAsia="仿宋" w:cs="仿宋"/>
          <w:sz w:val="32"/>
          <w:szCs w:val="32"/>
          <w:u w:val="single"/>
        </w:rPr>
      </w:pPr>
      <w:r>
        <w:rPr>
          <w:rFonts w:hint="eastAsia" w:ascii="仿宋" w:hAnsi="仿宋" w:eastAsia="仿宋" w:cs="仿宋"/>
          <w:sz w:val="32"/>
          <w:szCs w:val="32"/>
        </w:rPr>
        <w:t>账户名称：</w:t>
      </w:r>
      <w:r>
        <w:rPr>
          <w:rFonts w:hint="eastAsia" w:ascii="仿宋" w:hAnsi="仿宋" w:eastAsia="仿宋" w:cs="仿宋"/>
          <w:sz w:val="32"/>
          <w:szCs w:val="32"/>
          <w:u w:val="single"/>
        </w:rPr>
        <w:t xml:space="preserve">                           </w:t>
      </w:r>
    </w:p>
    <w:p w14:paraId="75FA5A0B">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开户行名称：</w:t>
      </w:r>
      <w:r>
        <w:rPr>
          <w:rFonts w:hint="eastAsia" w:ascii="仿宋" w:hAnsi="仿宋" w:eastAsia="仿宋" w:cs="仿宋"/>
          <w:sz w:val="32"/>
          <w:szCs w:val="32"/>
          <w:u w:val="single"/>
        </w:rPr>
        <w:t xml:space="preserve">                           </w:t>
      </w:r>
    </w:p>
    <w:p w14:paraId="75FA5A0C">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开户行账号：</w:t>
      </w:r>
      <w:r>
        <w:rPr>
          <w:rFonts w:hint="eastAsia" w:ascii="仿宋" w:hAnsi="仿宋" w:eastAsia="仿宋" w:cs="仿宋"/>
          <w:sz w:val="32"/>
          <w:szCs w:val="32"/>
          <w:u w:val="single"/>
        </w:rPr>
        <w:t xml:space="preserve">                           </w:t>
      </w:r>
    </w:p>
    <w:p w14:paraId="75FA5A0D">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五、双方权利和义务</w:t>
      </w:r>
    </w:p>
    <w:p w14:paraId="75FA5A0E">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甲方：</w:t>
      </w:r>
    </w:p>
    <w:p w14:paraId="75FA5A0F">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1、甲方在未经乙方书面允许的情况下，不得将乙方提供的策划方案及设计以任何形式转租或转让给其他单位或个人；</w:t>
      </w:r>
    </w:p>
    <w:p w14:paraId="75FA5A10">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2、甲方及时提供用于项目执行的资料供乙方使用。</w:t>
      </w:r>
    </w:p>
    <w:p w14:paraId="75FA5A11">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3、甲方应遵守国家有关管理的法律法规，不得要求乙方制作违反相关法律法规的规定。</w:t>
      </w:r>
    </w:p>
    <w:p w14:paraId="75FA5A12">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4、为乙方的工作提供必要的素材和有关背景资料及其他协助。</w:t>
      </w:r>
    </w:p>
    <w:p w14:paraId="75FA5A13">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5、对乙方提交的工作成果及时进行验收，提出修改意见。</w:t>
      </w:r>
    </w:p>
    <w:p w14:paraId="75FA5A14">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乙方：</w:t>
      </w:r>
    </w:p>
    <w:p w14:paraId="75FA5A15">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1、乙方有权依据合同规定获得相应的费用和报酬。</w:t>
      </w:r>
    </w:p>
    <w:p w14:paraId="75FA5A16">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2、乙方安排专项团队负责跟踪甲方项目，并指定专人协助甲方作好宣传细节的补充和说明。 </w:t>
      </w:r>
    </w:p>
    <w:p w14:paraId="75FA5A17">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3、乙方所提供的服务须符合管理部门的有关规定，所策划的内容不得违反国家有关规定。如甲方违规，乙方有权拒绝合作并及时通知甲方，并协助甲方调整妥善。如有产生投诉和由于甲方提供的信息所引起的纠纷，甲方负全责，乙方对此不承担任何责任。</w:t>
      </w:r>
    </w:p>
    <w:p w14:paraId="75FA5A18">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4、如宣传推文发布后，有恶意评论或恶意投诉，乙方有责任配合甲方处理，保障甲方公众形象。</w:t>
      </w:r>
    </w:p>
    <w:p w14:paraId="75FA5A19">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sz w:val="32"/>
          <w:szCs w:val="32"/>
        </w:rPr>
        <w:t>5、乙方的工作成果中如有使用第三方内容，必须经过明确的授权才可使用，肖像权必须取得肖像权本人或者其监护人的亲笔授权方可使用，并应在提交工作成果给甲方的时候一并提交上述授权文件给甲方。因此产生的一切费用已包含在本合同价格中，甲方不再另行支付</w:t>
      </w:r>
      <w:r>
        <w:rPr>
          <w:rFonts w:hint="eastAsia" w:ascii="仿宋" w:hAnsi="仿宋" w:eastAsia="仿宋" w:cs="仿宋"/>
          <w:color w:val="000000"/>
          <w:sz w:val="32"/>
          <w:szCs w:val="32"/>
        </w:rPr>
        <w:t>。</w:t>
      </w:r>
    </w:p>
    <w:p w14:paraId="75FA5A1A">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6、乙方保证因其设计制作的内容不违反任何法律法规或者侵犯任何第三方的合法权益(</w:t>
      </w:r>
      <w:bookmarkStart w:id="0" w:name="OLE_LINK1"/>
      <w:r>
        <w:rPr>
          <w:rFonts w:hint="eastAsia" w:ascii="仿宋" w:hAnsi="仿宋" w:eastAsia="仿宋" w:cs="仿宋"/>
          <w:sz w:val="32"/>
          <w:szCs w:val="32"/>
        </w:rPr>
        <w:t>包括但不限于侵犯第三方的肖像权、著作权和/或其他知识产权)</w:t>
      </w:r>
      <w:bookmarkEnd w:id="0"/>
      <w:r>
        <w:rPr>
          <w:rFonts w:hint="eastAsia" w:ascii="仿宋" w:hAnsi="仿宋" w:eastAsia="仿宋" w:cs="仿宋"/>
          <w:sz w:val="32"/>
          <w:szCs w:val="32"/>
        </w:rPr>
        <w:t>，若涉及第三方权利授权的（包括但不限于侵犯第三方的肖像权、著作权和/或其他知识产权)由乙方负责解决并承担相应责任，若由此而导致的任何争议、投诉、索赔、诉讼等后果，由乙方负责解决，若给甲方造成损失的，乙方予以赔偿。甲方保留解除合同的权利，同时可要求乙方支付合同总金额的20%作为违约金。</w:t>
      </w:r>
    </w:p>
    <w:p w14:paraId="75FA5A1B">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7、乙方不得将甲方提供的素材信息资料在履行本</w:t>
      </w:r>
      <w:r>
        <w:rPr>
          <w:rFonts w:hint="eastAsia" w:ascii="仿宋" w:hAnsi="仿宋" w:eastAsia="仿宋" w:cs="仿宋"/>
          <w:sz w:val="32"/>
          <w:szCs w:val="32"/>
          <w:lang w:eastAsia="zh-CN"/>
        </w:rPr>
        <w:t>合同</w:t>
      </w:r>
      <w:r>
        <w:rPr>
          <w:rFonts w:hint="eastAsia" w:ascii="仿宋" w:hAnsi="仿宋" w:eastAsia="仿宋" w:cs="仿宋"/>
          <w:sz w:val="32"/>
          <w:szCs w:val="32"/>
        </w:rPr>
        <w:t>之外使用。</w:t>
      </w:r>
    </w:p>
    <w:p w14:paraId="75FA5A1C">
      <w:pPr>
        <w:spacing w:after="0" w:line="240" w:lineRule="auto"/>
        <w:ind w:firstLine="640" w:firstLineChars="200"/>
        <w:rPr>
          <w:rFonts w:ascii="仿宋" w:hAnsi="仿宋" w:eastAsia="仿宋" w:cs="仿宋"/>
          <w:sz w:val="32"/>
          <w:szCs w:val="32"/>
        </w:rPr>
      </w:pPr>
    </w:p>
    <w:p w14:paraId="75FA5A1D">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双方：</w:t>
      </w:r>
    </w:p>
    <w:p w14:paraId="7F016E53">
      <w:pPr>
        <w:spacing w:after="0" w:line="240" w:lineRule="auto"/>
        <w:ind w:left="0" w:leftChars="0" w:firstLine="640" w:firstLineChars="200"/>
        <w:jc w:val="left"/>
        <w:rPr>
          <w:rFonts w:hint="eastAsia" w:ascii="仿宋" w:hAnsi="仿宋" w:eastAsia="仿宋" w:cs="仿宋"/>
          <w:spacing w:val="0"/>
          <w:kern w:val="2"/>
          <w:position w:val="0"/>
          <w:sz w:val="32"/>
          <w:szCs w:val="32"/>
          <w:highlight w:val="none"/>
          <w:lang w:eastAsia="zh-Hans"/>
        </w:rPr>
      </w:pPr>
      <w:r>
        <w:rPr>
          <w:rFonts w:hint="eastAsia" w:ascii="仿宋" w:hAnsi="仿宋" w:eastAsia="仿宋" w:cs="仿宋"/>
          <w:sz w:val="32"/>
          <w:szCs w:val="32"/>
        </w:rPr>
        <w:t>1、</w:t>
      </w:r>
      <w:r>
        <w:rPr>
          <w:rFonts w:hint="eastAsia" w:ascii="仿宋" w:hAnsi="仿宋" w:eastAsia="仿宋" w:cs="仿宋"/>
          <w:spacing w:val="0"/>
          <w:kern w:val="2"/>
          <w:position w:val="0"/>
          <w:sz w:val="32"/>
          <w:szCs w:val="32"/>
          <w:highlight w:val="none"/>
          <w:lang w:val="en-US" w:eastAsia="zh-CN"/>
        </w:rPr>
        <w:t>拍摄素材及成片</w:t>
      </w:r>
      <w:r>
        <w:rPr>
          <w:rFonts w:hint="eastAsia" w:ascii="仿宋" w:hAnsi="仿宋" w:eastAsia="仿宋" w:cs="仿宋"/>
          <w:spacing w:val="0"/>
          <w:kern w:val="2"/>
          <w:position w:val="0"/>
          <w:sz w:val="32"/>
          <w:szCs w:val="32"/>
          <w:highlight w:val="none"/>
        </w:rPr>
        <w:t>版权由甲乙双方共同所有。</w:t>
      </w:r>
      <w:r>
        <w:rPr>
          <w:rFonts w:hint="eastAsia" w:ascii="仿宋" w:hAnsi="仿宋" w:eastAsia="仿宋" w:cs="仿宋"/>
          <w:spacing w:val="0"/>
          <w:kern w:val="2"/>
          <w:position w:val="0"/>
          <w:sz w:val="32"/>
          <w:szCs w:val="32"/>
          <w:highlight w:val="none"/>
          <w:lang w:val="en-US" w:eastAsia="zh-Hans"/>
        </w:rPr>
        <w:t>使用或许可他人使用</w:t>
      </w:r>
      <w:r>
        <w:rPr>
          <w:rFonts w:hint="eastAsia" w:ascii="仿宋" w:hAnsi="仿宋" w:eastAsia="仿宋" w:cs="仿宋"/>
          <w:spacing w:val="0"/>
          <w:kern w:val="2"/>
          <w:position w:val="0"/>
          <w:sz w:val="32"/>
          <w:szCs w:val="32"/>
          <w:highlight w:val="none"/>
          <w:lang w:eastAsia="zh-Hans"/>
        </w:rPr>
        <w:t>、</w:t>
      </w:r>
      <w:r>
        <w:rPr>
          <w:rFonts w:hint="eastAsia" w:ascii="仿宋" w:hAnsi="仿宋" w:eastAsia="仿宋" w:cs="仿宋"/>
          <w:spacing w:val="0"/>
          <w:kern w:val="2"/>
          <w:position w:val="0"/>
          <w:sz w:val="32"/>
          <w:szCs w:val="32"/>
          <w:highlight w:val="none"/>
          <w:lang w:val="en-US" w:eastAsia="zh-Hans"/>
        </w:rPr>
        <w:t>处</w:t>
      </w:r>
      <w:r>
        <w:rPr>
          <w:rFonts w:hint="eastAsia" w:ascii="仿宋" w:hAnsi="仿宋" w:eastAsia="仿宋" w:cs="仿宋"/>
          <w:spacing w:val="0"/>
          <w:kern w:val="2"/>
          <w:position w:val="0"/>
          <w:sz w:val="32"/>
          <w:szCs w:val="32"/>
          <w:highlight w:val="none"/>
          <w:lang w:val="en-US" w:eastAsia="zh-CN"/>
        </w:rPr>
        <w:t>置</w:t>
      </w:r>
      <w:r>
        <w:rPr>
          <w:rFonts w:hint="eastAsia" w:ascii="仿宋" w:hAnsi="仿宋" w:eastAsia="仿宋" w:cs="仿宋"/>
          <w:spacing w:val="0"/>
          <w:kern w:val="2"/>
          <w:position w:val="0"/>
          <w:sz w:val="32"/>
          <w:szCs w:val="32"/>
          <w:highlight w:val="none"/>
          <w:lang w:val="en-US" w:eastAsia="zh-Hans"/>
        </w:rPr>
        <w:t>等需经过双方共同确认</w:t>
      </w:r>
      <w:r>
        <w:rPr>
          <w:rFonts w:hint="eastAsia" w:ascii="仿宋" w:hAnsi="仿宋" w:eastAsia="仿宋" w:cs="仿宋"/>
          <w:spacing w:val="0"/>
          <w:kern w:val="2"/>
          <w:position w:val="0"/>
          <w:sz w:val="32"/>
          <w:szCs w:val="32"/>
          <w:highlight w:val="none"/>
          <w:lang w:eastAsia="zh-Hans"/>
        </w:rPr>
        <w:t>。</w:t>
      </w:r>
    </w:p>
    <w:p w14:paraId="75FA5A1E">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甲、乙双方相互承诺，对本</w:t>
      </w:r>
      <w:r>
        <w:rPr>
          <w:rFonts w:hint="eastAsia" w:ascii="仿宋" w:hAnsi="仿宋" w:eastAsia="仿宋" w:cs="仿宋"/>
          <w:sz w:val="32"/>
          <w:szCs w:val="32"/>
          <w:lang w:eastAsia="zh-CN"/>
        </w:rPr>
        <w:t>合同</w:t>
      </w:r>
      <w:r>
        <w:rPr>
          <w:rFonts w:hint="eastAsia" w:ascii="仿宋" w:hAnsi="仿宋" w:eastAsia="仿宋" w:cs="仿宋"/>
          <w:sz w:val="32"/>
          <w:szCs w:val="32"/>
        </w:rPr>
        <w:t>内容严格保密，未经对方同意，任一方不得将本</w:t>
      </w:r>
      <w:r>
        <w:rPr>
          <w:rFonts w:hint="eastAsia" w:ascii="仿宋" w:hAnsi="仿宋" w:eastAsia="仿宋" w:cs="仿宋"/>
          <w:sz w:val="32"/>
          <w:szCs w:val="32"/>
          <w:lang w:eastAsia="zh-CN"/>
        </w:rPr>
        <w:t>合同</w:t>
      </w:r>
      <w:r>
        <w:rPr>
          <w:rFonts w:hint="eastAsia" w:ascii="仿宋" w:hAnsi="仿宋" w:eastAsia="仿宋" w:cs="仿宋"/>
          <w:sz w:val="32"/>
          <w:szCs w:val="32"/>
        </w:rPr>
        <w:t>内容随意泄露给第三方。</w:t>
      </w:r>
    </w:p>
    <w:p w14:paraId="75FA5A1F">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、因不可抗力原因，造成</w:t>
      </w:r>
      <w:r>
        <w:rPr>
          <w:rFonts w:hint="eastAsia" w:ascii="仿宋" w:hAnsi="仿宋" w:eastAsia="仿宋" w:cs="仿宋"/>
          <w:sz w:val="32"/>
          <w:szCs w:val="32"/>
          <w:lang w:eastAsia="zh-CN"/>
        </w:rPr>
        <w:t>合同</w:t>
      </w:r>
      <w:r>
        <w:rPr>
          <w:rFonts w:hint="eastAsia" w:ascii="仿宋" w:hAnsi="仿宋" w:eastAsia="仿宋" w:cs="仿宋"/>
          <w:sz w:val="32"/>
          <w:szCs w:val="32"/>
        </w:rPr>
        <w:t>执行出现问题，由双方共同协商解决。</w:t>
      </w:r>
    </w:p>
    <w:p w14:paraId="75FA5A20">
      <w:pPr>
        <w:spacing w:after="0" w:line="240" w:lineRule="auto"/>
        <w:ind w:firstLine="640" w:firstLineChars="200"/>
        <w:rPr>
          <w:rFonts w:ascii="仿宋" w:hAnsi="仿宋" w:eastAsia="仿宋" w:cs="仿宋"/>
          <w:sz w:val="32"/>
          <w:szCs w:val="32"/>
        </w:rPr>
      </w:pPr>
    </w:p>
    <w:p w14:paraId="75FA5A21">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六、违约责任</w:t>
      </w:r>
    </w:p>
    <w:p w14:paraId="75FA5A22">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1、若甲方无正当理由逾期支付</w:t>
      </w:r>
      <w:r>
        <w:rPr>
          <w:rFonts w:hint="eastAsia" w:ascii="仿宋" w:hAnsi="仿宋" w:eastAsia="仿宋" w:cs="仿宋"/>
          <w:sz w:val="32"/>
          <w:szCs w:val="32"/>
          <w:lang w:eastAsia="zh-CN"/>
        </w:rPr>
        <w:t>合同</w:t>
      </w:r>
      <w:r>
        <w:rPr>
          <w:rFonts w:hint="eastAsia" w:ascii="仿宋" w:hAnsi="仿宋" w:eastAsia="仿宋" w:cs="仿宋"/>
          <w:sz w:val="32"/>
          <w:szCs w:val="32"/>
        </w:rPr>
        <w:t>款项的，甲方除应当继续履行付款义务外，还应当按照应付未付款项的日万分之三向乙方支付逾期付款违约金，若甲方逾期支付超过15日的，乙方有权立即解除本合同并要求甲方承担违约责任，赔偿乙方因此遭受的一切损失。</w:t>
      </w:r>
    </w:p>
    <w:p w14:paraId="75FA5A23">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2、甲、乙双方均应保障对方在使用其提供的任何材料或任一项工作成果时不受到第三方关于侵犯著作权、专利权、商标权、工业设计权、肖像权或者名誉权等民事权利的指控，否则违约方应自行承担相应的法律责任及赔偿责任，由此导致另一方损失的，违约方应据实予以赔偿。一方先行偿付或承担连带赔偿责任的，有权向另一方追偿相应损失。</w:t>
      </w:r>
    </w:p>
    <w:p w14:paraId="75FA5A24">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3、守约方因主张权利所发生的费用（包括但不限于诉讼费、保全费、财产保全保险费、律师费、差旅费等），均由违约方承担。</w:t>
      </w:r>
    </w:p>
    <w:p w14:paraId="75FA5A25">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4、乙方未按照合同约定时间或内容交付成品，甲方有权按照合同金额万分之三的标准按日收取违约金。逾期超过15日的，甲方有权解除合同，并要求乙方支付合同总金额30%的违约金。乙方未按要求交付成片，或经过20个工作日修改仍无法定稿的，视为未按合同约定时间交付成品。</w:t>
      </w:r>
    </w:p>
    <w:p w14:paraId="75FA5A26">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5、甲方违反约定，致使乙方遭受任何损失的，甲方有义务向乙方提供全面足额的赔偿，包括但不限于任何的赔偿金、补偿金、罚款、诉讼费、律师费等。</w:t>
      </w:r>
    </w:p>
    <w:p w14:paraId="75FA5A27">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6、乙方无故解除合同的，需要向甲方支付合同总金额30%的违约金。</w:t>
      </w:r>
    </w:p>
    <w:p w14:paraId="75FA5A29">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7、本合同所称“损失”包括但不限于直接损失、间接损失（包括但不限于合同履行后可以获得的利益）和解费、授权费、诉讼费、公证费、律师费、差旅费、合理的调查费、保全费、财产保全保险费、赔偿费用等。</w:t>
      </w:r>
    </w:p>
    <w:p w14:paraId="75FA5A2A">
      <w:pPr>
        <w:spacing w:after="0" w:line="240" w:lineRule="auto"/>
        <w:ind w:firstLine="640" w:firstLineChars="200"/>
        <w:rPr>
          <w:rFonts w:ascii="仿宋" w:hAnsi="仿宋" w:eastAsia="仿宋" w:cs="仿宋"/>
          <w:sz w:val="32"/>
          <w:szCs w:val="32"/>
        </w:rPr>
      </w:pPr>
    </w:p>
    <w:p w14:paraId="75FA5A2B">
      <w:pPr>
        <w:spacing w:after="0" w:line="240"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八、其他约定</w:t>
      </w:r>
    </w:p>
    <w:p w14:paraId="75FA5A2C">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1、本合同自双方盖章之日起生效。</w:t>
      </w:r>
    </w:p>
    <w:p w14:paraId="75FA5A2D">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2、本合同未尽事宜，双方友好协商，协商不成的，各方均同意提交福州仲裁委员会仲裁。</w:t>
      </w:r>
    </w:p>
    <w:p w14:paraId="75FA5A2E">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3、本合同壹式陆份，甲、乙双方各执叁份，具有同等法律效力。 </w:t>
      </w:r>
    </w:p>
    <w:p w14:paraId="75FA5A2F">
      <w:pPr>
        <w:spacing w:after="0" w:line="240" w:lineRule="auto"/>
        <w:ind w:firstLine="640" w:firstLineChars="200"/>
        <w:rPr>
          <w:rFonts w:ascii="仿宋_GB2312" w:hAnsi="仿宋_GB2312" w:eastAsia="仿宋_GB2312" w:cs="仿宋_GB2312"/>
          <w:sz w:val="28"/>
          <w:szCs w:val="28"/>
        </w:rPr>
      </w:pPr>
      <w:r>
        <w:rPr>
          <w:rFonts w:hint="eastAsia" w:ascii="仿宋" w:hAnsi="仿宋" w:eastAsia="仿宋" w:cs="仿宋"/>
          <w:sz w:val="32"/>
          <w:szCs w:val="32"/>
        </w:rPr>
        <w:t>4、</w:t>
      </w:r>
      <w:r>
        <w:rPr>
          <w:rFonts w:ascii="仿宋_GB2312" w:hAnsi="仿宋_GB2312" w:eastAsia="仿宋_GB2312" w:cs="仿宋_GB2312"/>
          <w:sz w:val="28"/>
          <w:szCs w:val="28"/>
        </w:rPr>
        <w:t>附件</w:t>
      </w:r>
      <w:r>
        <w:rPr>
          <w:rFonts w:hint="eastAsia" w:ascii="仿宋_GB2312" w:hAnsi="仿宋_GB2312" w:eastAsia="仿宋_GB2312" w:cs="仿宋_GB2312"/>
          <w:sz w:val="28"/>
          <w:szCs w:val="28"/>
        </w:rPr>
        <w:t>1《服务项目清单》</w:t>
      </w:r>
    </w:p>
    <w:p w14:paraId="75FA5A30">
      <w:pPr>
        <w:spacing w:after="0" w:line="240" w:lineRule="auto"/>
        <w:ind w:firstLine="640" w:firstLineChars="200"/>
        <w:rPr>
          <w:rFonts w:ascii="仿宋" w:hAnsi="仿宋" w:eastAsia="仿宋" w:cs="仿宋"/>
          <w:sz w:val="32"/>
          <w:szCs w:val="32"/>
        </w:rPr>
      </w:pPr>
    </w:p>
    <w:p w14:paraId="75FA5A31">
      <w:pPr>
        <w:adjustRightInd w:val="0"/>
        <w:snapToGrid w:val="0"/>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 （本页以下无正文，为双方签字盖章页。）</w:t>
      </w:r>
    </w:p>
    <w:p w14:paraId="75FA5A32">
      <w:pPr>
        <w:spacing w:after="0" w:line="240" w:lineRule="auto"/>
        <w:ind w:firstLine="640" w:firstLineChars="200"/>
        <w:rPr>
          <w:rFonts w:ascii="仿宋" w:hAnsi="仿宋" w:eastAsia="仿宋" w:cs="仿宋"/>
          <w:sz w:val="32"/>
          <w:szCs w:val="32"/>
        </w:rPr>
      </w:pPr>
    </w:p>
    <w:tbl>
      <w:tblPr>
        <w:tblStyle w:val="7"/>
        <w:tblW w:w="9350" w:type="dxa"/>
        <w:tblInd w:w="-6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01"/>
        <w:gridCol w:w="4649"/>
      </w:tblGrid>
      <w:tr w14:paraId="75FA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1" w:type="dxa"/>
            <w:shd w:val="clear" w:color="auto" w:fill="FFFFFF"/>
          </w:tcPr>
          <w:p w14:paraId="75FA5A33">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 xml:space="preserve">甲方： </w:t>
            </w:r>
          </w:p>
          <w:p w14:paraId="75FA5A34">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法定代表人或授权代表：</w:t>
            </w:r>
          </w:p>
          <w:p w14:paraId="75FA5A35">
            <w:pPr>
              <w:spacing w:after="0" w:line="240" w:lineRule="auto"/>
              <w:ind w:firstLine="640" w:firstLineChars="200"/>
              <w:rPr>
                <w:rFonts w:ascii="仿宋" w:hAnsi="仿宋" w:eastAsia="仿宋" w:cs="仿宋"/>
                <w:color w:val="000000"/>
                <w:sz w:val="32"/>
                <w:szCs w:val="32"/>
              </w:rPr>
            </w:pPr>
          </w:p>
          <w:p w14:paraId="75FA5A36">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地址：福建省福州市</w:t>
            </w:r>
            <w:r>
              <w:rPr>
                <w:rFonts w:hint="eastAsia" w:ascii="仿宋" w:hAnsi="仿宋" w:eastAsia="仿宋" w:cs="仿宋"/>
                <w:sz w:val="32"/>
                <w:szCs w:val="32"/>
              </w:rPr>
              <w:t>台江区国货西路318号天榕花园C座1单元101室</w:t>
            </w:r>
          </w:p>
          <w:p w14:paraId="75FA5A37">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联系电话：0591-83723830</w:t>
            </w:r>
          </w:p>
        </w:tc>
        <w:tc>
          <w:tcPr>
            <w:tcW w:w="4649" w:type="dxa"/>
            <w:shd w:val="clear" w:color="auto" w:fill="FFFFFF"/>
          </w:tcPr>
          <w:p w14:paraId="75FA5A38">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乙方：</w:t>
            </w:r>
          </w:p>
          <w:p w14:paraId="75FA5A39">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法定代表人或授权代表：</w:t>
            </w:r>
          </w:p>
          <w:p w14:paraId="75FA5A3A">
            <w:pPr>
              <w:spacing w:after="0" w:line="240" w:lineRule="auto"/>
              <w:ind w:firstLine="640" w:firstLineChars="200"/>
              <w:rPr>
                <w:rFonts w:ascii="仿宋" w:hAnsi="仿宋" w:eastAsia="仿宋" w:cs="仿宋"/>
                <w:color w:val="000000"/>
                <w:sz w:val="32"/>
                <w:szCs w:val="32"/>
              </w:rPr>
            </w:pPr>
          </w:p>
          <w:p w14:paraId="75FA5A3B">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地址：</w:t>
            </w:r>
          </w:p>
          <w:p w14:paraId="75FA5A3C">
            <w:pPr>
              <w:spacing w:after="0" w:line="24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联系电话：</w:t>
            </w:r>
          </w:p>
        </w:tc>
      </w:tr>
    </w:tbl>
    <w:p w14:paraId="75FA5A3E">
      <w:pPr>
        <w:spacing w:after="0" w:line="240" w:lineRule="auto"/>
        <w:ind w:firstLine="640" w:firstLineChars="200"/>
        <w:rPr>
          <w:rFonts w:ascii="仿宋" w:hAnsi="仿宋" w:eastAsia="仿宋" w:cs="仿宋"/>
          <w:sz w:val="32"/>
          <w:szCs w:val="32"/>
        </w:rPr>
      </w:pPr>
    </w:p>
    <w:p w14:paraId="75FA5A3F">
      <w:pPr>
        <w:spacing w:after="0" w:line="240" w:lineRule="auto"/>
        <w:ind w:firstLine="640" w:firstLineChars="200"/>
        <w:rPr>
          <w:rFonts w:ascii="仿宋" w:hAnsi="仿宋" w:eastAsia="仿宋" w:cs="仿宋"/>
          <w:sz w:val="32"/>
          <w:szCs w:val="32"/>
        </w:rPr>
      </w:pPr>
      <w:r>
        <w:rPr>
          <w:rFonts w:hint="eastAsia" w:ascii="仿宋" w:hAnsi="仿宋" w:eastAsia="仿宋" w:cs="仿宋"/>
          <w:sz w:val="32"/>
          <w:szCs w:val="32"/>
        </w:rPr>
        <w:t>签约时间：       年     月    日</w:t>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28133C5-1116-4C8E-B09D-E076E9355220}"/>
  </w:font>
  <w:font w:name="宋体">
    <w:panose1 w:val="02010600030101010101"/>
    <w:charset w:val="86"/>
    <w:family w:val="auto"/>
    <w:pitch w:val="default"/>
    <w:sig w:usb0="00000203" w:usb1="288F0000" w:usb2="00000006" w:usb3="00000000" w:csb0="00040001" w:csb1="00000000"/>
    <w:embedRegular r:id="rId2" w:fontKey="{BF8F7C8C-F0E2-4755-A196-9B278762DA8E}"/>
  </w:font>
  <w:font w:name="Wingdings">
    <w:panose1 w:val="05000000000000000000"/>
    <w:charset w:val="02"/>
    <w:family w:val="auto"/>
    <w:pitch w:val="default"/>
    <w:sig w:usb0="00000000" w:usb1="00000000" w:usb2="00000000" w:usb3="00000000" w:csb0="80000000" w:csb1="00000000"/>
    <w:embedRegular r:id="rId3" w:fontKey="{64990E8F-4A93-4C24-9A42-4C999E412DBA}"/>
  </w:font>
  <w:font w:name="Arial">
    <w:panose1 w:val="020B0604020202020204"/>
    <w:charset w:val="01"/>
    <w:family w:val="swiss"/>
    <w:pitch w:val="default"/>
    <w:sig w:usb0="E0002EFF" w:usb1="C000785B" w:usb2="00000009" w:usb3="00000000" w:csb0="400001FF" w:csb1="FFFF0000"/>
    <w:embedRegular r:id="rId4" w:fontKey="{75AF88AE-1537-453D-9115-6045035F3D9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930BA2B1-5CFC-4854-9DDC-BB6580F91A59}"/>
  </w:font>
  <w:font w:name="Symbol">
    <w:panose1 w:val="05050102010706020507"/>
    <w:charset w:val="02"/>
    <w:family w:val="roman"/>
    <w:pitch w:val="default"/>
    <w:sig w:usb0="00000000" w:usb1="00000000" w:usb2="00000000" w:usb3="00000000" w:csb0="80000000" w:csb1="00000000"/>
    <w:embedRegular r:id="rId6" w:fontKey="{C1E89D6E-FCF0-49FB-870C-6DD005A8575E}"/>
  </w:font>
  <w:font w:name="Calibri">
    <w:panose1 w:val="020F0502020204030204"/>
    <w:charset w:val="00"/>
    <w:family w:val="swiss"/>
    <w:pitch w:val="default"/>
    <w:sig w:usb0="E4002EFF" w:usb1="C200247B" w:usb2="00000009" w:usb3="00000000" w:csb0="200001FF" w:csb1="00000000"/>
    <w:embedRegular r:id="rId7" w:fontKey="{45CE8E90-CEB1-48E3-B85F-2CB2C15FFB6D}"/>
  </w:font>
  <w:font w:name="仿宋_GB2312">
    <w:panose1 w:val="02010609030101010101"/>
    <w:charset w:val="86"/>
    <w:family w:val="modern"/>
    <w:pitch w:val="default"/>
    <w:sig w:usb0="00000001" w:usb1="080E0000" w:usb2="00000000" w:usb3="00000000" w:csb0="00040000" w:csb1="00000000"/>
    <w:embedRegular r:id="rId8" w:fontKey="{6A72DD10-C2F5-4417-816B-154E029DDB0F}"/>
  </w:font>
  <w:font w:name="萍方-简">
    <w:altName w:val="宋体"/>
    <w:panose1 w:val="020B0604020202020204"/>
    <w:charset w:val="86"/>
    <w:family w:val="auto"/>
    <w:pitch w:val="default"/>
    <w:sig w:usb0="00000000" w:usb1="00000000"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9" w:fontKey="{4F11447A-4B1F-4FEE-9B91-29E0FD12BF32}"/>
  </w:font>
  <w:font w:name="仿宋">
    <w:panose1 w:val="02010609060101010101"/>
    <w:charset w:val="86"/>
    <w:family w:val="modern"/>
    <w:pitch w:val="default"/>
    <w:sig w:usb0="800002BF" w:usb1="38CF7CFA" w:usb2="00000016" w:usb3="00000000" w:csb0="00040001" w:csb1="00000000"/>
    <w:embedRegular r:id="rId10" w:fontKey="{6107CB3F-60AD-40E4-9371-234C1EA138A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A5A44">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A5A4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5FA5A4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5ODYzZmY3ODAwOTA3MTFkNzFkYjFmMGUxYzNjMDQifQ=="/>
  </w:docVars>
  <w:rsids>
    <w:rsidRoot w:val="62E176B9"/>
    <w:rsid w:val="00050041"/>
    <w:rsid w:val="0007021A"/>
    <w:rsid w:val="00417CD4"/>
    <w:rsid w:val="00452DBE"/>
    <w:rsid w:val="00551A96"/>
    <w:rsid w:val="00617B8E"/>
    <w:rsid w:val="00C40B30"/>
    <w:rsid w:val="00EF66D8"/>
    <w:rsid w:val="00F30B4A"/>
    <w:rsid w:val="00F8059B"/>
    <w:rsid w:val="0D642CB7"/>
    <w:rsid w:val="10DB11B5"/>
    <w:rsid w:val="16BE7EB4"/>
    <w:rsid w:val="1AE20F59"/>
    <w:rsid w:val="1B3A6761"/>
    <w:rsid w:val="20685DC4"/>
    <w:rsid w:val="219B0AE7"/>
    <w:rsid w:val="24A3408A"/>
    <w:rsid w:val="280D78EF"/>
    <w:rsid w:val="2A33702D"/>
    <w:rsid w:val="2DE75388"/>
    <w:rsid w:val="2E787961"/>
    <w:rsid w:val="2F485E38"/>
    <w:rsid w:val="31286509"/>
    <w:rsid w:val="33E27590"/>
    <w:rsid w:val="362623E3"/>
    <w:rsid w:val="397A69F6"/>
    <w:rsid w:val="40BC07EE"/>
    <w:rsid w:val="419E3709"/>
    <w:rsid w:val="451B5381"/>
    <w:rsid w:val="45630619"/>
    <w:rsid w:val="4E8A2CAB"/>
    <w:rsid w:val="4FFD700B"/>
    <w:rsid w:val="512B1960"/>
    <w:rsid w:val="52193354"/>
    <w:rsid w:val="544D38E7"/>
    <w:rsid w:val="5A7B7A2D"/>
    <w:rsid w:val="5E1F3F60"/>
    <w:rsid w:val="5ED3023C"/>
    <w:rsid w:val="5EE51B71"/>
    <w:rsid w:val="62A25755"/>
    <w:rsid w:val="62E176B9"/>
    <w:rsid w:val="64BF2A6C"/>
    <w:rsid w:val="64D362E3"/>
    <w:rsid w:val="66D460EA"/>
    <w:rsid w:val="674E548A"/>
    <w:rsid w:val="6E0F5BA4"/>
    <w:rsid w:val="6E2A11D8"/>
    <w:rsid w:val="701100ED"/>
    <w:rsid w:val="79464156"/>
    <w:rsid w:val="7C5D1B00"/>
    <w:rsid w:val="7D205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pPr>
      <w:jc w:val="left"/>
    </w:pPr>
  </w:style>
  <w:style w:type="paragraph" w:styleId="3">
    <w:name w:val="Body Text"/>
    <w:basedOn w:val="1"/>
    <w:next w:val="1"/>
    <w:qFormat/>
    <w:uiPriority w:val="1"/>
    <w:rPr>
      <w:rFonts w:hAnsi="仿宋_GB2312" w:cs="仿宋_GB2312"/>
      <w:sz w:val="32"/>
      <w:szCs w:val="32"/>
      <w:lang w:val="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annotation subject"/>
    <w:basedOn w:val="2"/>
    <w:next w:val="2"/>
    <w:link w:val="14"/>
    <w:qFormat/>
    <w:uiPriority w:val="0"/>
    <w:rPr>
      <w:b/>
      <w:bCs/>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qFormat/>
    <w:uiPriority w:val="0"/>
    <w:rPr>
      <w:sz w:val="21"/>
      <w:szCs w:val="21"/>
    </w:rPr>
  </w:style>
  <w:style w:type="paragraph" w:customStyle="1" w:styleId="10">
    <w:name w:val="p1"/>
    <w:basedOn w:val="1"/>
    <w:qFormat/>
    <w:uiPriority w:val="0"/>
    <w:pPr>
      <w:spacing w:after="0"/>
    </w:pPr>
    <w:rPr>
      <w:rFonts w:ascii="萍方-简" w:hAnsi="萍方-简" w:eastAsia="萍方-简" w:cs="Times New Roman"/>
      <w:kern w:val="0"/>
      <w:sz w:val="26"/>
      <w:szCs w:val="26"/>
    </w:rPr>
  </w:style>
  <w:style w:type="paragraph" w:customStyle="1" w:styleId="11">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2">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3">
    <w:name w:val="批注文字 字符"/>
    <w:basedOn w:val="8"/>
    <w:link w:val="2"/>
    <w:qFormat/>
    <w:uiPriority w:val="0"/>
    <w:rPr>
      <w:rFonts w:asciiTheme="minorHAnsi" w:hAnsiTheme="minorHAnsi" w:eastAsiaTheme="minorEastAsia" w:cstheme="minorBidi"/>
      <w:kern w:val="2"/>
      <w:sz w:val="21"/>
      <w:szCs w:val="24"/>
    </w:rPr>
  </w:style>
  <w:style w:type="character" w:customStyle="1" w:styleId="14">
    <w:name w:val="批注主题 字符"/>
    <w:basedOn w:val="13"/>
    <w:link w:val="5"/>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3216</Words>
  <Characters>3322</Characters>
  <Lines>25</Lines>
  <Paragraphs>7</Paragraphs>
  <TotalTime>14</TotalTime>
  <ScaleCrop>false</ScaleCrop>
  <LinksUpToDate>false</LinksUpToDate>
  <CharactersWithSpaces>3500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2024-11-05T09:08:00Z</dcterms:created>
  <dc:creator>王威</dc:creator>
  <cp:lastModifiedBy>微信用户</cp:lastModifiedBy>
  <dcterms:modified xsi:type="dcterms:W3CDTF">2024-12-19T01:24:50Z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90D26217E29145DF89DCA72D2047A7A9_13</vt:lpwstr>
  </property>
</Properties>
</file>