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D7962">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活动服务</w:t>
      </w:r>
      <w:r>
        <w:rPr>
          <w:rFonts w:hint="eastAsia" w:ascii="方正小标宋简体" w:hAnsi="方正小标宋简体" w:eastAsia="方正小标宋简体" w:cs="方正小标宋简体"/>
          <w:color w:val="auto"/>
          <w:sz w:val="44"/>
          <w:szCs w:val="44"/>
        </w:rPr>
        <w:t>合同</w:t>
      </w:r>
    </w:p>
    <w:p w14:paraId="74360F56">
      <w:pPr>
        <w:keepNext w:val="0"/>
        <w:keepLines w:val="0"/>
        <w:pageBreakBefore w:val="0"/>
        <w:widowControl w:val="0"/>
        <w:kinsoku/>
        <w:wordWrap/>
        <w:overflowPunct/>
        <w:topLinePunct w:val="0"/>
        <w:autoSpaceDE/>
        <w:autoSpaceDN/>
        <w:bidi w:val="0"/>
        <w:adjustRightInd/>
        <w:snapToGrid/>
        <w:spacing w:after="0" w:line="520" w:lineRule="exact"/>
        <w:ind w:right="960"/>
        <w:jc w:val="right"/>
        <w:textAlignment w:val="auto"/>
        <w:rPr>
          <w:rFonts w:ascii="仿宋" w:hAnsi="仿宋" w:eastAsia="仿宋" w:cs="宋体"/>
          <w:b/>
          <w:color w:val="auto"/>
          <w:sz w:val="24"/>
          <w:szCs w:val="24"/>
          <w:lang w:eastAsia="zh-CN"/>
        </w:rPr>
      </w:pPr>
    </w:p>
    <w:p w14:paraId="36EABAC1">
      <w:pPr>
        <w:keepNext w:val="0"/>
        <w:keepLines w:val="0"/>
        <w:pageBreakBefore w:val="0"/>
        <w:widowControl w:val="0"/>
        <w:kinsoku/>
        <w:wordWrap/>
        <w:overflowPunct/>
        <w:topLinePunct w:val="0"/>
        <w:autoSpaceDE/>
        <w:autoSpaceDN/>
        <w:bidi w:val="0"/>
        <w:adjustRightInd/>
        <w:snapToGrid/>
        <w:spacing w:after="0" w:line="520" w:lineRule="exact"/>
        <w:ind w:right="0"/>
        <w:jc w:val="center"/>
        <w:textAlignment w:val="auto"/>
        <w:outlineLvl w:val="0"/>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合同编号：</w:t>
      </w:r>
    </w:p>
    <w:p w14:paraId="5EAADBB9">
      <w:pPr>
        <w:keepNext w:val="0"/>
        <w:keepLines w:val="0"/>
        <w:pageBreakBefore w:val="0"/>
        <w:widowControl w:val="0"/>
        <w:kinsoku/>
        <w:wordWrap/>
        <w:overflowPunct/>
        <w:topLinePunct w:val="0"/>
        <w:autoSpaceDE/>
        <w:autoSpaceDN/>
        <w:bidi w:val="0"/>
        <w:spacing w:afterAutospacing="0" w:line="520" w:lineRule="exact"/>
        <w:textAlignment w:val="auto"/>
        <w:rPr>
          <w:rFonts w:hint="eastAsia" w:ascii="仿宋" w:hAnsi="仿宋" w:eastAsia="仿宋" w:cs="仿宋"/>
          <w:b/>
          <w:color w:val="FF0000"/>
          <w:sz w:val="28"/>
          <w:szCs w:val="28"/>
        </w:rPr>
      </w:pPr>
    </w:p>
    <w:p w14:paraId="6BCF9813">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u w:val="single"/>
          <w:lang w:eastAsia="zh-CN"/>
        </w:rPr>
      </w:pPr>
      <w:r>
        <w:rPr>
          <w:rFonts w:hint="eastAsia" w:ascii="仿宋_GB2312" w:hAnsi="仿宋_GB2312" w:eastAsia="仿宋_GB2312" w:cs="仿宋_GB2312"/>
          <w:sz w:val="28"/>
          <w:szCs w:val="28"/>
          <w:highlight w:val="none"/>
        </w:rPr>
        <w:t>甲方（以下称甲方）：</w:t>
      </w:r>
      <w:r>
        <w:rPr>
          <w:rFonts w:hint="eastAsia" w:ascii="仿宋_GB2312" w:hAnsi="仿宋_GB2312" w:eastAsia="仿宋_GB2312" w:cs="仿宋_GB2312"/>
          <w:sz w:val="28"/>
          <w:szCs w:val="28"/>
          <w:highlight w:val="none"/>
          <w:u w:val="none"/>
          <w:lang w:eastAsia="zh-CN"/>
        </w:rPr>
        <w:t>福州市水务文化旅游有限公司</w:t>
      </w:r>
    </w:p>
    <w:p w14:paraId="5C1AAE85">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身份证号/统一社会信用代码：</w:t>
      </w:r>
      <w:r>
        <w:rPr>
          <w:rFonts w:hint="eastAsia" w:ascii="仿宋_GB2312" w:hAnsi="仿宋_GB2312" w:eastAsia="仿宋_GB2312" w:cs="仿宋_GB2312"/>
          <w:sz w:val="28"/>
          <w:szCs w:val="28"/>
          <w:highlight w:val="none"/>
          <w:lang w:val="en-US" w:eastAsia="zh-CN"/>
        </w:rPr>
        <w:t>91350100MA8U7BL43G</w:t>
      </w:r>
    </w:p>
    <w:p w14:paraId="2A491D29">
      <w:pPr>
        <w:keepNext w:val="0"/>
        <w:keepLines w:val="0"/>
        <w:pageBreakBefore w:val="0"/>
        <w:widowControl w:val="0"/>
        <w:kinsoku/>
        <w:wordWrap/>
        <w:overflowPunct/>
        <w:topLinePunct w:val="0"/>
        <w:autoSpaceDE/>
        <w:autoSpaceDN/>
        <w:bidi w:val="0"/>
        <w:spacing w:line="520" w:lineRule="exact"/>
        <w:ind w:left="840" w:hanging="840" w:hangingChars="3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地址：</w:t>
      </w:r>
      <w:r>
        <w:rPr>
          <w:rFonts w:hint="eastAsia" w:ascii="仿宋_GB2312" w:hAnsi="仿宋_GB2312" w:eastAsia="仿宋_GB2312" w:cs="仿宋_GB2312"/>
          <w:color w:val="000000"/>
          <w:sz w:val="28"/>
          <w:szCs w:val="28"/>
          <w:highlight w:val="none"/>
        </w:rPr>
        <w:t>福建省福州市</w:t>
      </w:r>
      <w:r>
        <w:rPr>
          <w:rFonts w:hint="eastAsia" w:ascii="仿宋_GB2312" w:hAnsi="仿宋_GB2312" w:eastAsia="仿宋_GB2312" w:cs="仿宋_GB2312"/>
          <w:color w:val="000000"/>
          <w:sz w:val="28"/>
          <w:szCs w:val="28"/>
          <w:highlight w:val="none"/>
          <w:lang w:val="en-US" w:eastAsia="zh-CN"/>
        </w:rPr>
        <w:t>台江区</w:t>
      </w:r>
      <w:r>
        <w:rPr>
          <w:rFonts w:hint="eastAsia" w:ascii="仿宋_GB2312" w:hAnsi="仿宋_GB2312" w:eastAsia="仿宋_GB2312" w:cs="仿宋_GB2312"/>
          <w:sz w:val="28"/>
          <w:szCs w:val="28"/>
          <w:highlight w:val="none"/>
          <w:lang w:val="en-US" w:eastAsia="zh-CN"/>
        </w:rPr>
        <w:t>台江区国货西路318号天榕花园C座1单元101室</w:t>
      </w:r>
    </w:p>
    <w:p w14:paraId="6692AFFE">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电话：0591-83723830</w:t>
      </w:r>
    </w:p>
    <w:p w14:paraId="3851750D">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p>
    <w:p w14:paraId="26C96521">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u w:val="single"/>
          <w:lang w:eastAsia="zh-CN"/>
        </w:rPr>
      </w:pPr>
      <w:r>
        <w:rPr>
          <w:rFonts w:hint="eastAsia" w:ascii="仿宋_GB2312" w:hAnsi="仿宋_GB2312" w:eastAsia="仿宋_GB2312" w:cs="仿宋_GB2312"/>
          <w:sz w:val="28"/>
          <w:szCs w:val="28"/>
          <w:highlight w:val="none"/>
        </w:rPr>
        <w:t>乙方（以下称乙方）：</w:t>
      </w:r>
    </w:p>
    <w:p w14:paraId="18BA6A0C">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身份证号/统一社会信用代码：</w:t>
      </w:r>
    </w:p>
    <w:p w14:paraId="18E51FAC">
      <w:pPr>
        <w:keepNext w:val="0"/>
        <w:keepLines w:val="0"/>
        <w:pageBreakBefore w:val="0"/>
        <w:widowControl w:val="0"/>
        <w:kinsoku/>
        <w:wordWrap/>
        <w:overflowPunct/>
        <w:topLinePunct w:val="0"/>
        <w:autoSpaceDE/>
        <w:autoSpaceDN/>
        <w:bidi w:val="0"/>
        <w:spacing w:line="520" w:lineRule="exact"/>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地址：</w:t>
      </w:r>
    </w:p>
    <w:p w14:paraId="75A79FD5">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电话：</w:t>
      </w:r>
    </w:p>
    <w:p w14:paraId="1202183F">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p>
    <w:p w14:paraId="423F3962">
      <w:pPr>
        <w:keepNext w:val="0"/>
        <w:keepLines w:val="0"/>
        <w:pageBreakBefore w:val="0"/>
        <w:widowControl w:val="0"/>
        <w:kinsoku/>
        <w:wordWrap/>
        <w:overflowPunct/>
        <w:topLinePunct w:val="0"/>
        <w:autoSpaceDE/>
        <w:autoSpaceDN/>
        <w:bidi w:val="0"/>
        <w:adjustRightInd/>
        <w:snapToGrid/>
        <w:spacing w:afterAutospacing="0" w:line="52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根据《中华人民共和国</w:t>
      </w:r>
      <w:r>
        <w:rPr>
          <w:rFonts w:hint="eastAsia" w:ascii="仿宋_GB2312" w:hAnsi="仿宋_GB2312" w:eastAsia="仿宋_GB2312" w:cs="仿宋_GB2312"/>
          <w:sz w:val="28"/>
          <w:szCs w:val="28"/>
          <w:highlight w:val="none"/>
          <w:lang w:val="en-US" w:eastAsia="zh-CN"/>
        </w:rPr>
        <w:t>民法典</w:t>
      </w:r>
      <w:r>
        <w:rPr>
          <w:rFonts w:hint="eastAsia" w:ascii="仿宋_GB2312" w:hAnsi="仿宋_GB2312" w:eastAsia="仿宋_GB2312" w:cs="仿宋_GB2312"/>
          <w:sz w:val="28"/>
          <w:szCs w:val="28"/>
          <w:highlight w:val="none"/>
        </w:rPr>
        <w:t>》等有关法律、法规的规定，遵循平等、自愿、公平和诚实的原则，双方就乙方接受甲方委托，承接</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源脉趣浪温泉水乐源开业暨水上朝贡航线启航仪式活动</w:t>
      </w:r>
      <w:r>
        <w:rPr>
          <w:rFonts w:hint="eastAsia" w:ascii="宋体" w:hAnsi="宋体" w:eastAsia="宋体" w:cs="宋体"/>
          <w:sz w:val="28"/>
          <w:szCs w:val="28"/>
          <w:highlight w:val="none"/>
          <w:u w:val="single"/>
          <w:lang w:val="en-US" w:eastAsia="zh-CN"/>
        </w:rPr>
        <w:t xml:space="preserve">服务项目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活动</w:t>
      </w:r>
      <w:r>
        <w:rPr>
          <w:rFonts w:hint="eastAsia" w:ascii="仿宋_GB2312" w:hAnsi="仿宋_GB2312" w:eastAsia="仿宋_GB2312" w:cs="仿宋_GB2312"/>
          <w:sz w:val="28"/>
          <w:szCs w:val="28"/>
          <w:highlight w:val="none"/>
        </w:rPr>
        <w:t>等事宜签订本合同,经协商达成协议如下：</w:t>
      </w:r>
    </w:p>
    <w:p w14:paraId="38A5D7C2">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rPr>
      </w:pPr>
      <w:r>
        <w:rPr>
          <w:rFonts w:hint="eastAsia" w:ascii="仿宋_GB2312" w:hAnsi="仿宋_GB2312" w:eastAsia="仿宋_GB2312" w:cs="仿宋_GB2312"/>
          <w:b/>
          <w:bCs w:val="0"/>
          <w:sz w:val="28"/>
          <w:szCs w:val="28"/>
          <w:highlight w:val="none"/>
          <w:lang w:val="en-US" w:eastAsia="zh-CN"/>
        </w:rPr>
        <w:t>一、</w:t>
      </w:r>
      <w:r>
        <w:rPr>
          <w:rFonts w:hint="eastAsia" w:ascii="仿宋_GB2312" w:hAnsi="仿宋_GB2312" w:eastAsia="仿宋_GB2312" w:cs="仿宋_GB2312"/>
          <w:b/>
          <w:bCs w:val="0"/>
          <w:sz w:val="28"/>
          <w:szCs w:val="28"/>
          <w:highlight w:val="none"/>
          <w:lang w:eastAsia="zh-CN"/>
        </w:rPr>
        <w:t>服务</w:t>
      </w:r>
      <w:r>
        <w:rPr>
          <w:rFonts w:hint="eastAsia" w:ascii="仿宋_GB2312" w:hAnsi="仿宋_GB2312" w:eastAsia="仿宋_GB2312" w:cs="仿宋_GB2312"/>
          <w:b/>
          <w:bCs w:val="0"/>
          <w:sz w:val="28"/>
          <w:szCs w:val="28"/>
          <w:highlight w:val="none"/>
        </w:rPr>
        <w:t>内容</w:t>
      </w:r>
    </w:p>
    <w:p w14:paraId="6B50AA38">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甲方委托乙方</w:t>
      </w:r>
      <w:r>
        <w:rPr>
          <w:rFonts w:hint="eastAsia" w:ascii="仿宋_GB2312" w:hAnsi="仿宋_GB2312" w:eastAsia="仿宋_GB2312" w:cs="仿宋_GB2312"/>
          <w:sz w:val="28"/>
          <w:szCs w:val="28"/>
          <w:highlight w:val="none"/>
          <w:lang w:val="en-US" w:eastAsia="zh-CN"/>
        </w:rPr>
        <w:t>承接</w:t>
      </w:r>
      <w:r>
        <w:rPr>
          <w:rFonts w:hint="eastAsia" w:ascii="仿宋_GB2312" w:hAnsi="仿宋_GB2312" w:eastAsia="仿宋_GB2312" w:cs="仿宋_GB2312"/>
          <w:sz w:val="28"/>
          <w:szCs w:val="28"/>
          <w:highlight w:val="none"/>
        </w:rPr>
        <w:t>甲方</w:t>
      </w:r>
      <w:r>
        <w:rPr>
          <w:rFonts w:hint="eastAsia" w:ascii="仿宋_GB2312" w:hAnsi="仿宋_GB2312" w:eastAsia="仿宋_GB2312" w:cs="仿宋_GB2312"/>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源脉趣浪温泉水乐源开业暨水上朝贡航线启航仪式活动服务项目</w:t>
      </w:r>
      <w:r>
        <w:rPr>
          <w:rFonts w:hint="eastAsia" w:ascii="宋体" w:hAnsi="宋体" w:cs="宋体"/>
          <w:sz w:val="28"/>
          <w:szCs w:val="28"/>
          <w:u w:val="single"/>
          <w:lang w:val="en-US"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活动等</w:t>
      </w:r>
      <w:r>
        <w:rPr>
          <w:rFonts w:hint="eastAsia" w:ascii="仿宋_GB2312" w:hAnsi="仿宋_GB2312" w:eastAsia="仿宋_GB2312" w:cs="仿宋_GB2312"/>
          <w:sz w:val="28"/>
          <w:szCs w:val="28"/>
          <w:highlight w:val="none"/>
        </w:rPr>
        <w:t>事宜</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乙方需为甲方提供包括但不限于场地布置、活动策划、执行、交通接送、物料采购、新闻报道等内容。</w:t>
      </w:r>
    </w:p>
    <w:p w14:paraId="75B0F0AD">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二、服务期限</w:t>
      </w:r>
    </w:p>
    <w:p w14:paraId="6685D9CE">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服务期限为：</w:t>
      </w:r>
      <w:r>
        <w:rPr>
          <w:rFonts w:hint="eastAsia" w:ascii="仿宋_GB2312" w:hAnsi="仿宋_GB2312" w:eastAsia="仿宋_GB2312" w:cs="仿宋_GB2312"/>
          <w:sz w:val="28"/>
          <w:szCs w:val="28"/>
          <w:highlight w:val="none"/>
          <w:u w:val="single"/>
          <w:lang w:val="en-US" w:eastAsia="zh-CN"/>
        </w:rPr>
        <w:t>合同签订日起至 2024 年 12 月 27 日</w:t>
      </w:r>
      <w:r>
        <w:rPr>
          <w:rFonts w:hint="eastAsia" w:ascii="仿宋_GB2312" w:hAnsi="仿宋_GB2312" w:eastAsia="仿宋_GB2312" w:cs="仿宋_GB2312"/>
          <w:sz w:val="28"/>
          <w:szCs w:val="28"/>
          <w:highlight w:val="none"/>
          <w:lang w:val="en-US" w:eastAsia="zh-CN"/>
        </w:rPr>
        <w:t>，可根据实际情况适当调整。</w:t>
      </w:r>
    </w:p>
    <w:p w14:paraId="3DC08B5B">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三、服务项目价格明细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704"/>
        <w:gridCol w:w="1735"/>
      </w:tblGrid>
      <w:tr w14:paraId="189C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pct"/>
            <w:vAlign w:val="center"/>
          </w:tcPr>
          <w:p w14:paraId="0E8BDF7B">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sz w:val="28"/>
                <w:szCs w:val="28"/>
                <w:highlight w:val="none"/>
                <w:lang w:val="en-US" w:eastAsia="zh-CN"/>
              </w:rPr>
              <w:t>服务项目</w:t>
            </w:r>
          </w:p>
        </w:tc>
        <w:tc>
          <w:tcPr>
            <w:tcW w:w="2174" w:type="pct"/>
            <w:vAlign w:val="center"/>
          </w:tcPr>
          <w:p w14:paraId="7805ED6A">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合同金额（含税）</w:t>
            </w:r>
          </w:p>
        </w:tc>
        <w:tc>
          <w:tcPr>
            <w:tcW w:w="1017" w:type="pct"/>
            <w:vAlign w:val="center"/>
          </w:tcPr>
          <w:p w14:paraId="60C72E9A">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增值税率</w:t>
            </w:r>
          </w:p>
        </w:tc>
      </w:tr>
      <w:tr w14:paraId="3AF6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pct"/>
            <w:vAlign w:val="center"/>
          </w:tcPr>
          <w:p w14:paraId="63245753">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r>
              <w:rPr>
                <w:rFonts w:hint="eastAsia" w:ascii="宋体" w:hAnsi="宋体" w:eastAsia="宋体" w:cs="宋体"/>
                <w:sz w:val="28"/>
                <w:szCs w:val="28"/>
                <w:highlight w:val="none"/>
                <w:u w:val="single"/>
                <w:lang w:val="en-US" w:eastAsia="zh-CN"/>
              </w:rPr>
              <w:t>源脉趣浪温泉水乐源开业暨水上朝贡航线启航仪式活动服务项目</w:t>
            </w:r>
          </w:p>
        </w:tc>
        <w:tc>
          <w:tcPr>
            <w:tcW w:w="2174" w:type="pct"/>
            <w:vAlign w:val="center"/>
          </w:tcPr>
          <w:p w14:paraId="7A7D06E7">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vertAlign w:val="baseline"/>
                <w:lang w:val="en-US" w:eastAsia="zh-CN"/>
              </w:rPr>
              <w:t>元（大写： ）</w:t>
            </w:r>
          </w:p>
        </w:tc>
        <w:tc>
          <w:tcPr>
            <w:tcW w:w="1017" w:type="pct"/>
            <w:vAlign w:val="center"/>
          </w:tcPr>
          <w:p w14:paraId="6BA81A3E">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仿宋_GB2312" w:eastAsia="仿宋_GB2312" w:cs="仿宋_GB2312"/>
                <w:color w:val="auto"/>
                <w:sz w:val="28"/>
                <w:szCs w:val="28"/>
                <w:highlight w:val="none"/>
                <w:u w:val="none"/>
                <w:lang w:val="en-US" w:eastAsia="zh-CN"/>
              </w:rPr>
            </w:pPr>
          </w:p>
        </w:tc>
      </w:tr>
      <w:tr w14:paraId="1009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51503099">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说明：</w:t>
            </w:r>
            <w:r>
              <w:rPr>
                <w:rFonts w:hint="eastAsia" w:ascii="仿宋_GB2312" w:hAnsi="仿宋_GB2312" w:eastAsia="仿宋_GB2312" w:cs="仿宋_GB2312"/>
                <w:color w:val="auto"/>
                <w:sz w:val="28"/>
                <w:szCs w:val="28"/>
              </w:rPr>
              <w:t>以上价格包含</w:t>
            </w:r>
            <w:r>
              <w:rPr>
                <w:rFonts w:hint="eastAsia" w:ascii="仿宋_GB2312" w:hAnsi="仿宋_GB2312" w:eastAsia="仿宋_GB2312" w:cs="仿宋_GB2312"/>
                <w:color w:val="auto"/>
                <w:sz w:val="28"/>
                <w:szCs w:val="28"/>
                <w:lang w:val="en-US" w:eastAsia="zh-CN"/>
              </w:rPr>
              <w:t>物料</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场地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活动执行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搭建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人工、运输、</w:t>
            </w:r>
            <w:r>
              <w:rPr>
                <w:rFonts w:hint="eastAsia" w:ascii="仿宋_GB2312" w:hAnsi="仿宋_GB2312" w:eastAsia="仿宋_GB2312" w:cs="仿宋_GB2312"/>
                <w:color w:val="auto"/>
                <w:sz w:val="28"/>
                <w:szCs w:val="28"/>
                <w:lang w:eastAsia="zh-CN"/>
              </w:rPr>
              <w:t>税费</w:t>
            </w:r>
            <w:r>
              <w:rPr>
                <w:rFonts w:hint="eastAsia" w:ascii="仿宋_GB2312" w:hAnsi="仿宋_GB2312" w:eastAsia="仿宋_GB2312" w:cs="仿宋_GB2312"/>
                <w:color w:val="auto"/>
                <w:sz w:val="28"/>
                <w:szCs w:val="28"/>
              </w:rPr>
              <w:t>等所有费用</w:t>
            </w:r>
            <w:r>
              <w:rPr>
                <w:rFonts w:hint="eastAsia" w:ascii="仿宋_GB2312" w:hAnsi="仿宋_GB2312" w:eastAsia="仿宋_GB2312" w:cs="仿宋_GB2312"/>
                <w:color w:val="auto"/>
                <w:sz w:val="28"/>
                <w:szCs w:val="28"/>
                <w:lang w:eastAsia="zh-CN"/>
              </w:rPr>
              <w:t>，甲方不再另行支付其他任何费用</w:t>
            </w:r>
            <w:r>
              <w:rPr>
                <w:rFonts w:hint="eastAsia" w:ascii="仿宋_GB2312" w:hAnsi="仿宋_GB2312" w:eastAsia="仿宋_GB2312" w:cs="仿宋_GB2312"/>
                <w:bCs/>
                <w:color w:val="auto"/>
                <w:kern w:val="44"/>
                <w:sz w:val="28"/>
                <w:szCs w:val="28"/>
                <w:lang w:eastAsia="zh-CN"/>
              </w:rPr>
              <w:t>。</w:t>
            </w:r>
          </w:p>
        </w:tc>
      </w:tr>
    </w:tbl>
    <w:p w14:paraId="54405CE8">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eastAsia="zh-CN"/>
        </w:rPr>
        <w:t>项目</w:t>
      </w:r>
      <w:r>
        <w:rPr>
          <w:rFonts w:hint="eastAsia" w:ascii="仿宋_GB2312" w:hAnsi="仿宋_GB2312" w:eastAsia="仿宋_GB2312" w:cs="仿宋_GB2312"/>
          <w:sz w:val="28"/>
          <w:szCs w:val="28"/>
          <w:highlight w:val="none"/>
          <w:lang w:val="en-US" w:eastAsia="zh-CN"/>
        </w:rPr>
        <w:t>验收</w:t>
      </w:r>
      <w:r>
        <w:rPr>
          <w:rFonts w:hint="default" w:ascii="仿宋_GB2312" w:hAnsi="仿宋_GB2312" w:eastAsia="仿宋_GB2312" w:cs="仿宋_GB2312"/>
          <w:sz w:val="28"/>
          <w:szCs w:val="28"/>
          <w:highlight w:val="none"/>
          <w:lang w:eastAsia="zh-CN"/>
        </w:rPr>
        <w:t>应</w:t>
      </w:r>
      <w:r>
        <w:rPr>
          <w:rFonts w:hint="eastAsia" w:ascii="仿宋_GB2312" w:hAnsi="仿宋_GB2312" w:eastAsia="仿宋_GB2312" w:cs="仿宋_GB2312"/>
          <w:sz w:val="28"/>
          <w:szCs w:val="28"/>
          <w:highlight w:val="none"/>
          <w:lang w:val="en-US" w:eastAsia="zh-CN"/>
        </w:rPr>
        <w:t>以合同双方</w:t>
      </w:r>
      <w:r>
        <w:rPr>
          <w:rFonts w:hint="default" w:ascii="仿宋_GB2312" w:hAnsi="仿宋_GB2312" w:eastAsia="仿宋_GB2312" w:cs="仿宋_GB2312"/>
          <w:sz w:val="28"/>
          <w:szCs w:val="28"/>
          <w:highlight w:val="none"/>
          <w:lang w:eastAsia="zh-CN"/>
        </w:rPr>
        <w:t>共同</w:t>
      </w:r>
      <w:r>
        <w:rPr>
          <w:rFonts w:hint="eastAsia" w:ascii="仿宋_GB2312" w:hAnsi="仿宋_GB2312" w:eastAsia="仿宋_GB2312" w:cs="仿宋_GB2312"/>
          <w:sz w:val="28"/>
          <w:szCs w:val="28"/>
          <w:highlight w:val="none"/>
          <w:lang w:val="en-US" w:eastAsia="zh-CN"/>
        </w:rPr>
        <w:t>确认</w:t>
      </w:r>
      <w:r>
        <w:rPr>
          <w:rFonts w:hint="default" w:ascii="仿宋_GB2312" w:hAnsi="仿宋_GB2312" w:eastAsia="仿宋_GB2312" w:cs="仿宋_GB2312"/>
          <w:sz w:val="28"/>
          <w:szCs w:val="28"/>
          <w:highlight w:val="none"/>
          <w:lang w:eastAsia="zh-CN"/>
        </w:rPr>
        <w:t>、签署的验收单</w:t>
      </w:r>
      <w:r>
        <w:rPr>
          <w:rFonts w:hint="eastAsia" w:ascii="仿宋_GB2312" w:hAnsi="仿宋_GB2312" w:eastAsia="仿宋_GB2312" w:cs="仿宋_GB2312"/>
          <w:sz w:val="28"/>
          <w:szCs w:val="28"/>
          <w:highlight w:val="none"/>
          <w:lang w:val="en-US" w:eastAsia="zh-CN"/>
        </w:rPr>
        <w:t>为准，合同总费用按实际验收进行结算。</w:t>
      </w:r>
    </w:p>
    <w:p w14:paraId="51BA7238">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四、合同价款支付</w:t>
      </w:r>
    </w:p>
    <w:p w14:paraId="03603DF1">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1、经甲方验收合格，服务完毕且收到</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eastAsia="zh-CN"/>
        </w:rPr>
        <w:t>提供的</w:t>
      </w:r>
      <w:r>
        <w:rPr>
          <w:rFonts w:hint="eastAsia" w:ascii="仿宋_GB2312" w:hAnsi="仿宋_GB2312" w:eastAsia="仿宋_GB2312" w:cs="仿宋_GB2312"/>
          <w:sz w:val="28"/>
          <w:szCs w:val="28"/>
          <w:highlight w:val="none"/>
          <w:lang w:val="en-US" w:eastAsia="zh-CN"/>
        </w:rPr>
        <w:t>增值税专用</w:t>
      </w:r>
      <w:r>
        <w:rPr>
          <w:rFonts w:hint="eastAsia" w:ascii="仿宋_GB2312" w:hAnsi="仿宋_GB2312" w:eastAsia="仿宋_GB2312" w:cs="仿宋_GB2312"/>
          <w:sz w:val="28"/>
          <w:szCs w:val="28"/>
          <w:highlight w:val="none"/>
          <w:lang w:eastAsia="zh-CN"/>
        </w:rPr>
        <w:t>发票</w:t>
      </w:r>
      <w:r>
        <w:rPr>
          <w:rFonts w:hint="eastAsia" w:ascii="仿宋_GB2312" w:hAnsi="仿宋_GB2312" w:eastAsia="仿宋_GB2312" w:cs="仿宋_GB2312"/>
          <w:sz w:val="28"/>
          <w:szCs w:val="28"/>
          <w:highlight w:val="none"/>
        </w:rPr>
        <w:t>后</w:t>
      </w:r>
      <w:r>
        <w:rPr>
          <w:rFonts w:hint="eastAsia" w:ascii="仿宋_GB2312" w:hAnsi="仿宋_GB2312" w:eastAsia="仿宋_GB2312" w:cs="仿宋_GB2312"/>
          <w:sz w:val="28"/>
          <w:szCs w:val="28"/>
          <w:highlight w:val="none"/>
          <w:u w:val="single"/>
        </w:rPr>
        <w:t>一次性付清100%</w:t>
      </w:r>
      <w:r>
        <w:rPr>
          <w:rFonts w:hint="eastAsia" w:ascii="仿宋_GB2312" w:hAnsi="仿宋_GB2312" w:eastAsia="仿宋_GB2312" w:cs="仿宋_GB2312"/>
          <w:sz w:val="28"/>
          <w:szCs w:val="28"/>
          <w:highlight w:val="none"/>
        </w:rPr>
        <w:t>合同价款。</w:t>
      </w:r>
    </w:p>
    <w:p w14:paraId="4F87F520">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甲方向乙方支付的款项均依赖于财政拨款或第三方需求单位等第三方的支付，甲方没有义务、能力向乙方垫付合同款项，当第三方单位不能按期向甲方支付款项时，甲方向乙方支付项目款项的时间相应顺延，直至第三方单位向甲方支付相应款项为止。乙方充分认识上述风险，并承诺愿意承担上述风险。</w:t>
      </w:r>
    </w:p>
    <w:p w14:paraId="7A99BF8F">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甲方付款前,乙方应开具相对应的增值税</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发票,否则甲方有权拒绝付款并不承担任何违约责任,相反因乙方迟延开具发票导致甲方延迟付款,乙方应承担延期交付的违约责任。</w:t>
      </w:r>
    </w:p>
    <w:p w14:paraId="16CE822E">
      <w:pPr>
        <w:keepNext w:val="0"/>
        <w:keepLines w:val="0"/>
        <w:pageBreakBefore w:val="0"/>
        <w:widowControl w:val="0"/>
        <w:kinsoku/>
        <w:wordWrap/>
        <w:overflowPunct/>
        <w:topLinePunct w:val="0"/>
        <w:autoSpaceDE/>
        <w:autoSpaceDN/>
        <w:bidi w:val="0"/>
        <w:spacing w:line="520" w:lineRule="exact"/>
        <w:ind w:firstLine="420"/>
        <w:jc w:val="left"/>
        <w:textAlignment w:val="auto"/>
        <w:outlineLvl w:val="1"/>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甲</w:t>
      </w:r>
      <w:r>
        <w:rPr>
          <w:rFonts w:hint="eastAsia" w:ascii="仿宋_GB2312" w:hAnsi="仿宋_GB2312" w:eastAsia="仿宋_GB2312" w:cs="仿宋_GB2312"/>
          <w:b/>
          <w:bCs/>
          <w:sz w:val="28"/>
          <w:szCs w:val="28"/>
          <w:highlight w:val="none"/>
        </w:rPr>
        <w:t>方开票信息如下：</w:t>
      </w:r>
    </w:p>
    <w:p w14:paraId="37CC9310">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单位名称：福州市水务文化旅游有限公司</w:t>
      </w:r>
    </w:p>
    <w:p w14:paraId="73ABD151">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纳税人识别号：91350100MA8U7BL43G</w:t>
      </w:r>
    </w:p>
    <w:p w14:paraId="2F0F2986">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地址、电话：福建省福州市</w:t>
      </w:r>
      <w:r>
        <w:rPr>
          <w:rFonts w:hint="eastAsia" w:ascii="仿宋_GB2312" w:hAnsi="仿宋_GB2312" w:eastAsia="仿宋_GB2312" w:cs="仿宋_GB2312"/>
          <w:sz w:val="28"/>
          <w:szCs w:val="28"/>
          <w:highlight w:val="none"/>
          <w:lang w:val="en-US" w:eastAsia="zh-CN"/>
        </w:rPr>
        <w:t>台江区国货西路318号天榕花园C座1单元101室</w:t>
      </w:r>
      <w:r>
        <w:rPr>
          <w:rFonts w:hint="eastAsia" w:ascii="仿宋_GB2312" w:hAnsi="仿宋_GB2312" w:eastAsia="仿宋_GB2312" w:cs="仿宋_GB2312"/>
          <w:sz w:val="28"/>
          <w:szCs w:val="28"/>
          <w:highlight w:val="none"/>
        </w:rPr>
        <w:t>0591-83723830</w:t>
      </w:r>
    </w:p>
    <w:p w14:paraId="1B224E84">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开户行及账号：中国农业银行股份有限公司福州东大支行</w:t>
      </w:r>
    </w:p>
    <w:p w14:paraId="3EA3E4BD">
      <w:pPr>
        <w:keepNext w:val="0"/>
        <w:keepLines w:val="0"/>
        <w:pageBreakBefore w:val="0"/>
        <w:widowControl w:val="0"/>
        <w:kinsoku/>
        <w:wordWrap/>
        <w:overflowPunct/>
        <w:topLinePunct w:val="0"/>
        <w:autoSpaceDE/>
        <w:autoSpaceDN/>
        <w:bidi w:val="0"/>
        <w:spacing w:line="520" w:lineRule="exact"/>
        <w:ind w:firstLine="2520" w:firstLineChars="9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13135101040031308</w:t>
      </w:r>
    </w:p>
    <w:p w14:paraId="5D2A3760">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甲</w:t>
      </w:r>
      <w:r>
        <w:rPr>
          <w:rFonts w:hint="eastAsia" w:ascii="仿宋_GB2312" w:hAnsi="仿宋_GB2312" w:eastAsia="仿宋_GB2312" w:cs="仿宋_GB2312"/>
          <w:sz w:val="28"/>
          <w:szCs w:val="28"/>
          <w:highlight w:val="none"/>
        </w:rPr>
        <w:t>方开票信息如有变更，应以书面方式通知</w:t>
      </w:r>
      <w:r>
        <w:rPr>
          <w:rFonts w:hint="eastAsia" w:ascii="仿宋_GB2312" w:hAnsi="仿宋_GB2312" w:eastAsia="仿宋_GB2312" w:cs="仿宋_GB2312"/>
          <w:sz w:val="28"/>
          <w:szCs w:val="28"/>
          <w:highlight w:val="none"/>
          <w:lang w:val="en-US" w:eastAsia="zh-CN"/>
        </w:rPr>
        <w:t>乙</w:t>
      </w:r>
      <w:r>
        <w:rPr>
          <w:rFonts w:hint="eastAsia" w:ascii="仿宋_GB2312" w:hAnsi="仿宋_GB2312" w:eastAsia="仿宋_GB2312" w:cs="仿宋_GB2312"/>
          <w:sz w:val="28"/>
          <w:szCs w:val="28"/>
          <w:highlight w:val="none"/>
        </w:rPr>
        <w:t>方，否则由此造成的损失由</w:t>
      </w:r>
      <w:r>
        <w:rPr>
          <w:rFonts w:hint="eastAsia" w:ascii="仿宋_GB2312" w:hAnsi="仿宋_GB2312" w:eastAsia="仿宋_GB2312" w:cs="仿宋_GB2312"/>
          <w:sz w:val="28"/>
          <w:szCs w:val="28"/>
          <w:highlight w:val="none"/>
          <w:lang w:val="en-US" w:eastAsia="zh-CN"/>
        </w:rPr>
        <w:t>甲</w:t>
      </w:r>
      <w:r>
        <w:rPr>
          <w:rFonts w:hint="eastAsia" w:ascii="仿宋_GB2312" w:hAnsi="仿宋_GB2312" w:eastAsia="仿宋_GB2312" w:cs="仿宋_GB2312"/>
          <w:sz w:val="28"/>
          <w:szCs w:val="28"/>
          <w:highlight w:val="none"/>
        </w:rPr>
        <w:t>方自行承担。</w:t>
      </w:r>
    </w:p>
    <w:p w14:paraId="596574CC">
      <w:pPr>
        <w:keepNext w:val="0"/>
        <w:keepLines w:val="0"/>
        <w:pageBreakBefore w:val="0"/>
        <w:widowControl w:val="0"/>
        <w:numPr>
          <w:ilvl w:val="0"/>
          <w:numId w:val="0"/>
        </w:numPr>
        <w:kinsoku/>
        <w:wordWrap/>
        <w:overflowPunct/>
        <w:topLinePunct w:val="0"/>
        <w:autoSpaceDE/>
        <w:autoSpaceDN/>
        <w:bidi w:val="0"/>
        <w:spacing w:line="520" w:lineRule="exact"/>
        <w:ind w:firstLine="420" w:firstLineChars="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lang w:val="en-US" w:eastAsia="zh-CN" w:bidi="ar-SA"/>
        </w:rPr>
        <w:t>4、</w:t>
      </w:r>
      <w:r>
        <w:rPr>
          <w:rFonts w:hint="eastAsia" w:ascii="仿宋_GB2312" w:hAnsi="仿宋_GB2312" w:eastAsia="仿宋_GB2312" w:cs="仿宋_GB2312"/>
          <w:sz w:val="28"/>
          <w:szCs w:val="28"/>
          <w:highlight w:val="none"/>
        </w:rPr>
        <w:t>甲方有权选择通过电汇、支票、网上支付等付款方式。</w:t>
      </w:r>
    </w:p>
    <w:p w14:paraId="599789FC">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宋体" w:eastAsia="仿宋_GB2312"/>
          <w:kern w:val="0"/>
          <w:sz w:val="28"/>
          <w:szCs w:val="28"/>
          <w:highlight w:val="none"/>
          <w:u w:val="none"/>
          <w:lang w:val="en-US" w:eastAsia="zh-CN"/>
        </w:rPr>
        <w:t>在合同执行过程中，如因国家税务政策调整，双方同意本合同含税总价保持不变，根据变更后的税率调整计算本合同不含税金额</w:t>
      </w:r>
      <w:r>
        <w:rPr>
          <w:rFonts w:hint="eastAsia" w:ascii="仿宋_GB2312" w:hAnsi="仿宋_GB2312" w:eastAsia="仿宋_GB2312" w:cs="仿宋_GB2312"/>
          <w:sz w:val="28"/>
          <w:szCs w:val="28"/>
          <w:highlight w:val="none"/>
        </w:rPr>
        <w:t>。</w:t>
      </w:r>
    </w:p>
    <w:p w14:paraId="4DD837A0">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乙方承诺并确认：</w:t>
      </w:r>
    </w:p>
    <w:p w14:paraId="2DF602D4">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（1）本合同签署的乙方公司名称与发票开具单位及收款单位一致，乙方不得以任何理由在合同执行过程中要求调整发票开具单位或收款单位。</w:t>
      </w:r>
    </w:p>
    <w:p w14:paraId="6A81A2D7">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（2）乙方提供增值税</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发票必须与甲方办理发票交接手续，无甲方经办人员签认，视为乙方未提供增值税</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发票，如发生增值税</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发票丢失，由乙方承担责任。</w:t>
      </w:r>
    </w:p>
    <w:p w14:paraId="5441D269">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（3）如因乙方开具的发票不合法或不能认证抵扣进项税额的，乙方同意承担由此给甲方造成的一切损失（包括但不限于税款、滞纳金、行政罚款及相关损失等）。</w:t>
      </w:r>
    </w:p>
    <w:p w14:paraId="586F7941">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（4）乙方收款账户必须是合同约定的账户，若账户变更应及时通知甲方，并提供账户变更的函件及证明材料；如乙方随意改变账户，甲方将拒付货款，由此引起的延期付款责任及相关的损失由乙方承担。</w:t>
      </w:r>
    </w:p>
    <w:p w14:paraId="47096D31">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（5）如果甲方丢失增值税</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发票联</w:t>
      </w:r>
      <w:r>
        <w:rPr>
          <w:rFonts w:hint="eastAsia" w:ascii="仿宋_GB2312" w:hAnsi="仿宋_GB2312" w:eastAsia="仿宋_GB2312" w:cs="仿宋_GB2312"/>
          <w:sz w:val="28"/>
          <w:szCs w:val="28"/>
          <w:highlight w:val="none"/>
          <w:lang w:val="en-US" w:eastAsia="zh-CN"/>
        </w:rPr>
        <w:t>和抵扣联</w:t>
      </w:r>
      <w:r>
        <w:rPr>
          <w:rFonts w:hint="eastAsia" w:ascii="仿宋_GB2312" w:hAnsi="仿宋_GB2312" w:eastAsia="仿宋_GB2312" w:cs="仿宋_GB2312"/>
          <w:sz w:val="28"/>
          <w:szCs w:val="28"/>
          <w:highlight w:val="none"/>
        </w:rPr>
        <w:t>，乙方应向甲方提供</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发票记账联复印件及主管税务机关出具的《丢失增值税</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发票已报税证明单》供甲方认证。</w:t>
      </w:r>
    </w:p>
    <w:p w14:paraId="14D01D1C">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（6）增值税</w:t>
      </w:r>
      <w:r>
        <w:rPr>
          <w:rFonts w:hint="eastAsia" w:ascii="仿宋_GB2312" w:hAnsi="仿宋_GB2312" w:eastAsia="仿宋_GB2312" w:cs="仿宋_GB2312"/>
          <w:sz w:val="28"/>
          <w:szCs w:val="28"/>
          <w:highlight w:val="none"/>
          <w:lang w:val="en-US" w:eastAsia="zh-CN"/>
        </w:rPr>
        <w:t>专用</w:t>
      </w:r>
      <w:r>
        <w:rPr>
          <w:rFonts w:hint="eastAsia" w:ascii="仿宋_GB2312" w:hAnsi="仿宋_GB2312" w:eastAsia="仿宋_GB2312" w:cs="仿宋_GB2312"/>
          <w:sz w:val="28"/>
          <w:szCs w:val="28"/>
          <w:highlight w:val="none"/>
        </w:rPr>
        <w:t>发票必须保持票面干净、整齐, 发票的正反两面均不能留下任何脏、乱及签字的痕迹。</w:t>
      </w:r>
    </w:p>
    <w:p w14:paraId="3F490106">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乙方指定的收款账户如下并保证其真实有效：</w:t>
      </w:r>
    </w:p>
    <w:p w14:paraId="26EACF00">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账户名称：</w:t>
      </w:r>
    </w:p>
    <w:p w14:paraId="53080CE5">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开户行名称：</w:t>
      </w:r>
    </w:p>
    <w:p w14:paraId="151EB91B">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开户行账号：</w:t>
      </w:r>
    </w:p>
    <w:p w14:paraId="360A9633">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五、甲方的权利与义务</w:t>
      </w:r>
    </w:p>
    <w:p w14:paraId="220566C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1、甲方所有参与活动的人员在活动期间，应遵守国家的法律法规，自觉遵守乙方的规章制度，配合乙方管理人员的安排</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 </w:t>
      </w:r>
    </w:p>
    <w:p w14:paraId="4462E02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 xml:space="preserve">、甲方有权根据乙方活动内容及质量提出合理建议，乙方需积极与甲方进行协商，并根据协商结果作相应调整。 </w:t>
      </w:r>
    </w:p>
    <w:p w14:paraId="03380EA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、甲方应按约定如期向乙方支付</w:t>
      </w:r>
      <w:r>
        <w:rPr>
          <w:rFonts w:hint="eastAsia" w:ascii="仿宋_GB2312" w:hAnsi="仿宋_GB2312" w:eastAsia="仿宋_GB2312" w:cs="仿宋_GB2312"/>
          <w:sz w:val="28"/>
          <w:szCs w:val="28"/>
          <w:highlight w:val="none"/>
          <w:lang w:val="en-US" w:eastAsia="zh-CN"/>
        </w:rPr>
        <w:t>活动服务</w:t>
      </w:r>
      <w:r>
        <w:rPr>
          <w:rFonts w:hint="eastAsia" w:ascii="仿宋_GB2312" w:hAnsi="仿宋_GB2312" w:eastAsia="仿宋_GB2312" w:cs="仿宋_GB2312"/>
          <w:sz w:val="28"/>
          <w:szCs w:val="28"/>
          <w:highlight w:val="none"/>
        </w:rPr>
        <w:t xml:space="preserve">费用。 </w:t>
      </w:r>
    </w:p>
    <w:p w14:paraId="1CF6169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4、若有行程变动，甲方需提前3天告知乙方，并与乙方另行约定活动时间。</w:t>
      </w:r>
    </w:p>
    <w:p w14:paraId="15AF974B">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六、乙方的权利与义务</w:t>
      </w:r>
    </w:p>
    <w:p w14:paraId="7F066032">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1、乙方负责提供必要的活动</w:t>
      </w:r>
      <w:r>
        <w:rPr>
          <w:rFonts w:hint="eastAsia" w:ascii="仿宋_GB2312" w:hAnsi="仿宋_GB2312" w:eastAsia="仿宋_GB2312" w:cs="仿宋_GB2312"/>
          <w:sz w:val="28"/>
          <w:szCs w:val="28"/>
          <w:highlight w:val="none"/>
          <w:lang w:val="en-US" w:eastAsia="zh-CN"/>
        </w:rPr>
        <w:t>合同约定的服务</w:t>
      </w:r>
      <w:r>
        <w:rPr>
          <w:rFonts w:hint="eastAsia" w:ascii="仿宋_GB2312" w:hAnsi="仿宋_GB2312" w:eastAsia="仿宋_GB2312" w:cs="仿宋_GB2312"/>
          <w:sz w:val="28"/>
          <w:szCs w:val="28"/>
          <w:highlight w:val="none"/>
        </w:rPr>
        <w:t xml:space="preserve">。 </w:t>
      </w:r>
    </w:p>
    <w:p w14:paraId="0B7EFCF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rPr>
        <w:t>负责维护活动的治安秩序</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保障</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rPr>
        <w:t>人员</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color w:val="auto"/>
          <w:sz w:val="28"/>
          <w:szCs w:val="28"/>
          <w:highlight w:val="none"/>
          <w:lang w:eastAsia="zh-CN"/>
        </w:rPr>
        <w:t>乙方人员、</w:t>
      </w:r>
      <w:r>
        <w:rPr>
          <w:rFonts w:hint="eastAsia" w:ascii="仿宋_GB2312" w:hAnsi="仿宋_GB2312" w:eastAsia="仿宋_GB2312" w:cs="仿宋_GB2312"/>
          <w:sz w:val="28"/>
          <w:szCs w:val="28"/>
          <w:highlight w:val="none"/>
          <w:lang w:val="en-US" w:eastAsia="zh-CN"/>
        </w:rPr>
        <w:t>搭建工人及参与活动的人员</w:t>
      </w:r>
      <w:r>
        <w:rPr>
          <w:rFonts w:hint="eastAsia" w:ascii="仿宋_GB2312" w:hAnsi="仿宋_GB2312" w:eastAsia="仿宋_GB2312" w:cs="仿宋_GB2312"/>
          <w:sz w:val="28"/>
          <w:szCs w:val="28"/>
          <w:highlight w:val="none"/>
        </w:rPr>
        <w:t>的人身安全，财物保管。</w:t>
      </w:r>
    </w:p>
    <w:p w14:paraId="000B5A7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3、乙方</w:t>
      </w:r>
      <w:r>
        <w:rPr>
          <w:rFonts w:hint="eastAsia" w:ascii="仿宋_GB2312" w:hAnsi="仿宋_GB2312" w:eastAsia="仿宋_GB2312" w:cs="仿宋_GB2312"/>
          <w:sz w:val="28"/>
          <w:szCs w:val="28"/>
          <w:highlight w:val="none"/>
        </w:rPr>
        <w:t>应在协议约定时间内提供合同内容中的</w:t>
      </w:r>
      <w:r>
        <w:rPr>
          <w:rFonts w:hint="eastAsia" w:ascii="仿宋_GB2312" w:hAnsi="仿宋_GB2312" w:eastAsia="仿宋_GB2312" w:cs="仿宋_GB2312"/>
          <w:sz w:val="28"/>
          <w:szCs w:val="28"/>
          <w:highlight w:val="none"/>
          <w:lang w:val="en-US" w:eastAsia="zh-CN"/>
        </w:rPr>
        <w:t>服务</w:t>
      </w:r>
      <w:r>
        <w:rPr>
          <w:rFonts w:hint="eastAsia" w:ascii="仿宋_GB2312" w:hAnsi="仿宋_GB2312" w:eastAsia="仿宋_GB2312" w:cs="仿宋_GB2312"/>
          <w:sz w:val="28"/>
          <w:szCs w:val="28"/>
          <w:highlight w:val="none"/>
        </w:rPr>
        <w:t>，如因天气原因及不可抗力因素阻碍活动进行，经甲方同意后可中止活动，已安排提供服务的活动项目费用</w:t>
      </w:r>
      <w:r>
        <w:rPr>
          <w:rFonts w:hint="eastAsia" w:ascii="仿宋_GB2312" w:hAnsi="仿宋_GB2312" w:eastAsia="仿宋_GB2312" w:cs="仿宋_GB2312"/>
          <w:sz w:val="28"/>
          <w:szCs w:val="28"/>
          <w:highlight w:val="none"/>
          <w:lang w:val="en-US" w:eastAsia="zh-CN"/>
        </w:rPr>
        <w:t>由双方据实结算</w:t>
      </w:r>
      <w:r>
        <w:rPr>
          <w:rFonts w:hint="eastAsia" w:ascii="仿宋_GB2312" w:hAnsi="仿宋_GB2312" w:eastAsia="仿宋_GB2312" w:cs="仿宋_GB2312"/>
          <w:sz w:val="28"/>
          <w:szCs w:val="28"/>
          <w:highlight w:val="none"/>
          <w:lang w:eastAsia="zh-CN"/>
        </w:rPr>
        <w:t>。</w:t>
      </w:r>
    </w:p>
    <w:p w14:paraId="189B800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4、服务结束且甲方验收合格后，乙方应将本次服务所有设计稿件及内容排版电子稿件提交给甲方并指导甲方使用相关电子软件，甲方享有前述所有资料的所有权及知识产权。</w:t>
      </w:r>
    </w:p>
    <w:p w14:paraId="7BE33574">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七、保密条款</w:t>
      </w:r>
    </w:p>
    <w:p w14:paraId="6BF91301">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sz w:val="28"/>
          <w:szCs w:val="28"/>
          <w:highlight w:val="none"/>
          <w:lang w:val="en-US" w:eastAsia="zh-CN"/>
        </w:rPr>
        <w:t>1、</w:t>
      </w:r>
      <w:r>
        <w:rPr>
          <w:rFonts w:hint="eastAsia" w:ascii="仿宋_GB2312" w:hAnsi="仿宋_GB2312" w:eastAsia="仿宋_GB2312" w:cs="仿宋_GB2312"/>
          <w:sz w:val="28"/>
          <w:szCs w:val="28"/>
          <w:highlight w:val="none"/>
        </w:rPr>
        <w:t>甲乙双方应对其通过订立和履行本合同而获悉的对方的商业秘密严格保密。未经对方事先书面同意，不得以任何方式进行利用、向任何第三方披露或以其他方式予以公开。</w:t>
      </w:r>
    </w:p>
    <w:p w14:paraId="33B4A4BF">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乙方对甲方提供的资料、信息（包括但不限于商业秘密及与业务有关的客户的信息及其他信息等）负保密责任。未经对方事先书面同意，不得以任何方式进行利用、向任何第三方披露或以其他方式予以公开。</w:t>
      </w:r>
    </w:p>
    <w:p w14:paraId="028F9BDD">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未经甲方事先书面许可，乙方对本合同的任何内容、签订情况、履行情况、通过签订和履行本合同而获知的对方及对方关联公司的任何信息均不得向第三方（有关法律、法规、政府部门、证券交易所或其他监管机构要求和双方的法律、会计、商业及其他顾问、雇员除外）泄漏。</w:t>
      </w:r>
    </w:p>
    <w:p w14:paraId="7D028256">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八、违约责任</w:t>
      </w:r>
    </w:p>
    <w:p w14:paraId="674E3C18">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1、甲</w:t>
      </w:r>
      <w:r>
        <w:rPr>
          <w:rFonts w:hint="eastAsia" w:ascii="仿宋_GB2312" w:hAnsi="仿宋_GB2312" w:eastAsia="仿宋_GB2312" w:cs="仿宋_GB2312"/>
          <w:sz w:val="28"/>
          <w:szCs w:val="28"/>
          <w:highlight w:val="none"/>
        </w:rPr>
        <w:t>方违反本合同约定产生的费用</w:t>
      </w:r>
      <w:r>
        <w:rPr>
          <w:rFonts w:hint="eastAsia" w:ascii="仿宋_GB2312" w:hAnsi="仿宋_GB2312" w:eastAsia="仿宋_GB2312" w:cs="仿宋_GB2312"/>
          <w:sz w:val="28"/>
          <w:szCs w:val="28"/>
          <w:highlight w:val="none"/>
          <w:lang w:val="en-US" w:eastAsia="zh-CN"/>
        </w:rPr>
        <w:t>乙</w:t>
      </w:r>
      <w:r>
        <w:rPr>
          <w:rFonts w:hint="eastAsia" w:ascii="仿宋_GB2312" w:hAnsi="仿宋_GB2312" w:eastAsia="仿宋_GB2312" w:cs="仿宋_GB2312"/>
          <w:sz w:val="28"/>
          <w:szCs w:val="28"/>
          <w:highlight w:val="none"/>
        </w:rPr>
        <w:t>方不予承担</w:t>
      </w:r>
      <w:r>
        <w:rPr>
          <w:rFonts w:hint="eastAsia" w:ascii="仿宋_GB2312" w:hAnsi="仿宋_GB2312" w:eastAsia="仿宋_GB2312" w:cs="仿宋_GB2312"/>
          <w:sz w:val="28"/>
          <w:szCs w:val="28"/>
          <w:highlight w:val="none"/>
          <w:lang w:eastAsia="zh-CN"/>
        </w:rPr>
        <w:t>。</w:t>
      </w:r>
    </w:p>
    <w:p w14:paraId="301337F1">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乙方有以下情形，即视为严重违反合同约定而构成严重违约</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rPr>
        <w:t>产生的费用甲方不予承担：</w:t>
      </w:r>
    </w:p>
    <w:p w14:paraId="18C5B8C7">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（1）乙方交付的</w:t>
      </w:r>
      <w:r>
        <w:rPr>
          <w:rFonts w:hint="eastAsia" w:ascii="仿宋_GB2312" w:hAnsi="仿宋_GB2312" w:eastAsia="仿宋_GB2312" w:cs="仿宋_GB2312"/>
          <w:sz w:val="28"/>
          <w:szCs w:val="28"/>
          <w:highlight w:val="none"/>
          <w:lang w:val="en-US" w:eastAsia="zh-CN"/>
        </w:rPr>
        <w:t>服务或产品</w:t>
      </w:r>
      <w:r>
        <w:rPr>
          <w:rFonts w:hint="eastAsia" w:ascii="仿宋_GB2312" w:hAnsi="仿宋_GB2312" w:eastAsia="仿宋_GB2312" w:cs="仿宋_GB2312"/>
          <w:sz w:val="28"/>
          <w:szCs w:val="28"/>
          <w:highlight w:val="none"/>
        </w:rPr>
        <w:t>质量、规格等不符合本合同约定的；</w:t>
      </w:r>
    </w:p>
    <w:p w14:paraId="2238EBCE">
      <w:pPr>
        <w:pStyle w:val="3"/>
        <w:keepNext w:val="0"/>
        <w:keepLines w:val="0"/>
        <w:pageBreakBefore w:val="0"/>
        <w:widowControl w:val="0"/>
        <w:numPr>
          <w:ilvl w:val="0"/>
          <w:numId w:val="0"/>
        </w:numPr>
        <w:kinsoku/>
        <w:wordWrap/>
        <w:overflowPunct/>
        <w:topLinePunct w:val="0"/>
        <w:autoSpaceDE/>
        <w:autoSpaceDN/>
        <w:bidi w:val="0"/>
        <w:spacing w:before="0" w:beforeLines="0" w:after="0" w:afterLines="0"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）乙方未履行本合同约定的保密义务的；</w:t>
      </w:r>
    </w:p>
    <w:p w14:paraId="7BE6A574">
      <w:pPr>
        <w:pStyle w:val="3"/>
        <w:keepNext w:val="0"/>
        <w:keepLines w:val="0"/>
        <w:pageBreakBefore w:val="0"/>
        <w:widowControl w:val="0"/>
        <w:numPr>
          <w:ilvl w:val="0"/>
          <w:numId w:val="0"/>
        </w:numPr>
        <w:kinsoku/>
        <w:wordWrap/>
        <w:overflowPunct/>
        <w:topLinePunct w:val="0"/>
        <w:autoSpaceDE/>
        <w:autoSpaceDN/>
        <w:bidi w:val="0"/>
        <w:spacing w:before="0" w:beforeLines="0" w:after="0" w:afterLines="0"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）未经甲方书面同意，乙方转包或分包该合同项下的权利义务的；</w:t>
      </w:r>
    </w:p>
    <w:p w14:paraId="7E79306A">
      <w:pPr>
        <w:pStyle w:val="3"/>
        <w:keepNext w:val="0"/>
        <w:keepLines w:val="0"/>
        <w:pageBreakBefore w:val="0"/>
        <w:widowControl w:val="0"/>
        <w:numPr>
          <w:ilvl w:val="0"/>
          <w:numId w:val="0"/>
        </w:numPr>
        <w:kinsoku/>
        <w:wordWrap/>
        <w:overflowPunct/>
        <w:topLinePunct w:val="0"/>
        <w:autoSpaceDE/>
        <w:autoSpaceDN/>
        <w:bidi w:val="0"/>
        <w:spacing w:before="0" w:beforeLines="0" w:after="0" w:afterLines="0"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）乙方有其他法律规定的构成根本违约行为的。</w:t>
      </w:r>
    </w:p>
    <w:p w14:paraId="390985EC">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发生上述情形后，甲方有权单方面解除合同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要求乙方退还</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rPr>
        <w:t>已支付的费用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不予支付尚未支付的费用。</w:t>
      </w:r>
    </w:p>
    <w:p w14:paraId="1B0E27A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如因甲方未能及时提供相关资料</w:t>
      </w:r>
      <w:r>
        <w:rPr>
          <w:rFonts w:hint="eastAsia" w:ascii="仿宋_GB2312" w:hAnsi="仿宋_GB2312" w:eastAsia="仿宋_GB2312" w:cs="仿宋_GB2312"/>
          <w:sz w:val="28"/>
          <w:szCs w:val="28"/>
          <w:highlight w:val="none"/>
          <w:lang w:val="en-US" w:eastAsia="zh-CN"/>
        </w:rPr>
        <w:t>或行程变动</w:t>
      </w:r>
      <w:r>
        <w:rPr>
          <w:rFonts w:hint="eastAsia" w:ascii="仿宋_GB2312" w:hAnsi="仿宋_GB2312" w:eastAsia="仿宋_GB2312" w:cs="仿宋_GB2312"/>
          <w:sz w:val="28"/>
          <w:szCs w:val="28"/>
          <w:highlight w:val="none"/>
        </w:rPr>
        <w:t>致使乙方履行迟延或合同</w:t>
      </w:r>
      <w:r>
        <w:rPr>
          <w:rFonts w:hint="eastAsia" w:ascii="仿宋_GB2312" w:hAnsi="仿宋_GB2312" w:eastAsia="仿宋_GB2312" w:cs="仿宋_GB2312"/>
          <w:sz w:val="28"/>
          <w:szCs w:val="28"/>
          <w:highlight w:val="none"/>
          <w:lang w:val="en-US" w:eastAsia="zh-CN"/>
        </w:rPr>
        <w:t>无法正常</w:t>
      </w:r>
      <w:r>
        <w:rPr>
          <w:rFonts w:hint="eastAsia" w:ascii="仿宋_GB2312" w:hAnsi="仿宋_GB2312" w:eastAsia="仿宋_GB2312" w:cs="仿宋_GB2312"/>
          <w:sz w:val="28"/>
          <w:szCs w:val="28"/>
          <w:highlight w:val="none"/>
        </w:rPr>
        <w:t>履行时，合同履行期相应顺延，双方均不承担任何违约责任。</w:t>
      </w:r>
    </w:p>
    <w:p w14:paraId="005E515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5、任何一方违约，守约方为实现债权及行使解除权而产生的一切费用（包括但不限于诉讼仲裁费、律师费、赔偿费、财产保全费、评估鉴定费、执行费、拍卖费、差旅费等）均由违约方承担。</w:t>
      </w:r>
    </w:p>
    <w:p w14:paraId="32ADD68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6、乙方未能按甲方要求提供增值税专用发票或提供不符合规定和虚假增值税专用发票的，乙方应承担合同总金额（含增值税）20%的违约金并承担相关法律责任。</w:t>
      </w:r>
    </w:p>
    <w:p w14:paraId="130ABEFC">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九、不可抗力</w:t>
      </w:r>
    </w:p>
    <w:p w14:paraId="09A6E5DB">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于地震、台风、水灾、火灾、战争以及其他不能预见并且对其发生和后果不能防止或避免的不可抗力事故，致使直接影响本合同的履行或者不能按约定的条件履行时，遇有上述不可抗力事故的一方，应立即将事故情况“书面”通知另一方，并应在</w:t>
      </w:r>
      <w:r>
        <w:rPr>
          <w:rFonts w:hint="eastAsia" w:ascii="仿宋_GB2312" w:hAnsi="仿宋_GB2312" w:eastAsia="仿宋_GB2312" w:cs="仿宋_GB2312"/>
          <w:sz w:val="28"/>
          <w:szCs w:val="28"/>
          <w:highlight w:val="none"/>
          <w:u w:val="single"/>
        </w:rPr>
        <w:t>3</w:t>
      </w:r>
      <w:r>
        <w:rPr>
          <w:rFonts w:hint="eastAsia" w:ascii="仿宋_GB2312" w:hAnsi="仿宋_GB2312" w:eastAsia="仿宋_GB2312" w:cs="仿宋_GB2312"/>
          <w:sz w:val="28"/>
          <w:szCs w:val="28"/>
          <w:highlight w:val="none"/>
        </w:rPr>
        <w:t>天内提供事故详情及合同不能履行、或者部分不能履行、或者需要延期履行的理由的有效证明文件。因不可抗力不能履行本合同的，根据不可抗力的影响，部分或者全部免除责任。</w:t>
      </w:r>
    </w:p>
    <w:p w14:paraId="7F2329EC">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十、争议的解决</w:t>
      </w:r>
    </w:p>
    <w:p w14:paraId="21F0512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本合同非任何一方的格式合同，因合同及合同有关事项发生的争议，应首先进行友好协商，协商不成的，各方均同意提交福州仲裁委员会仲裁。</w:t>
      </w:r>
      <w:r>
        <w:rPr>
          <w:rFonts w:hint="eastAsia" w:ascii="仿宋_GB2312" w:hAnsi="仿宋_GB2312" w:eastAsia="仿宋_GB2312" w:cs="仿宋_GB2312"/>
          <w:sz w:val="28"/>
          <w:szCs w:val="28"/>
          <w:highlight w:val="none"/>
          <w:lang w:val="en-US" w:eastAsia="zh-CN"/>
        </w:rPr>
        <w:t>一方为主张权利所支出的仲裁费、律师费、保全费、财产保全保险费、公证费、公告费等由败诉方承担。</w:t>
      </w:r>
    </w:p>
    <w:p w14:paraId="31DA1755">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十一、通知</w:t>
      </w:r>
    </w:p>
    <w:p w14:paraId="5B347294">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任何一方在发送本合同项下的或与本合同有关的通知、信函、报告等材料时，应采用书面形式并发往下列地址，在对方接到一方发出的变更其收件人/地址的通知之前，该方收件人/地址仍以先前为准。双方同意以下列收件人/地址作为双方司法/仲裁文书的送达地址，如有变化，规则同前。</w:t>
      </w:r>
    </w:p>
    <w:p w14:paraId="7DDC8DB1">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outlineLvl w:val="1"/>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 xml:space="preserve">（1）发给甲方的通知地址： </w:t>
      </w:r>
    </w:p>
    <w:p w14:paraId="7CCE3D25">
      <w:pPr>
        <w:keepNext w:val="0"/>
        <w:keepLines w:val="0"/>
        <w:pageBreakBefore w:val="0"/>
        <w:widowControl w:val="0"/>
        <w:numPr>
          <w:ilvl w:val="0"/>
          <w:numId w:val="0"/>
        </w:numPr>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rPr>
        <w:t>收件人：</w:t>
      </w:r>
      <w:r>
        <w:rPr>
          <w:rFonts w:hint="eastAsia" w:ascii="仿宋_GB2312" w:hAnsi="仿宋_GB2312" w:eastAsia="仿宋_GB2312" w:cs="仿宋_GB2312"/>
          <w:b w:val="0"/>
          <w:bCs/>
          <w:sz w:val="28"/>
          <w:szCs w:val="28"/>
          <w:highlight w:val="none"/>
          <w:lang w:val="en-US" w:eastAsia="zh-CN"/>
        </w:rPr>
        <w:t>许楠</w:t>
      </w:r>
    </w:p>
    <w:p w14:paraId="6C1C7FE2">
      <w:pPr>
        <w:keepNext w:val="0"/>
        <w:keepLines w:val="0"/>
        <w:pageBreakBefore w:val="0"/>
        <w:widowControl w:val="0"/>
        <w:kinsoku/>
        <w:wordWrap/>
        <w:overflowPunct/>
        <w:topLinePunct w:val="0"/>
        <w:autoSpaceDE/>
        <w:autoSpaceDN/>
        <w:bidi w:val="0"/>
        <w:spacing w:line="520" w:lineRule="exact"/>
        <w:ind w:left="1959" w:leftChars="266" w:hanging="1400" w:hangingChars="500"/>
        <w:jc w:val="left"/>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rPr>
        <w:t>收件地址：</w:t>
      </w:r>
      <w:r>
        <w:rPr>
          <w:rFonts w:hint="eastAsia" w:ascii="仿宋_GB2312" w:hAnsi="仿宋_GB2312" w:eastAsia="仿宋_GB2312" w:cs="仿宋_GB2312"/>
          <w:b w:val="0"/>
          <w:bCs/>
          <w:sz w:val="28"/>
          <w:szCs w:val="28"/>
          <w:highlight w:val="none"/>
          <w:lang w:val="en-US" w:eastAsia="zh-CN"/>
        </w:rPr>
        <w:t>福州市台江区新港街道天榕花园C座1层店面</w:t>
      </w:r>
    </w:p>
    <w:p w14:paraId="473A07C2">
      <w:pPr>
        <w:keepNext w:val="0"/>
        <w:keepLines w:val="0"/>
        <w:pageBreakBefore w:val="0"/>
        <w:widowControl w:val="0"/>
        <w:kinsoku/>
        <w:wordWrap/>
        <w:overflowPunct/>
        <w:topLinePunct w:val="0"/>
        <w:autoSpaceDE/>
        <w:autoSpaceDN/>
        <w:bidi w:val="0"/>
        <w:spacing w:line="520" w:lineRule="exact"/>
        <w:ind w:left="1955" w:leftChars="931" w:firstLine="0" w:firstLineChars="0"/>
        <w:jc w:val="left"/>
        <w:textAlignment w:val="auto"/>
        <w:rPr>
          <w:rFonts w:hint="default"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水务文旅公司</w:t>
      </w:r>
    </w:p>
    <w:p w14:paraId="72ADFCF6">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default"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rPr>
        <w:t>联系电话：</w:t>
      </w:r>
      <w:r>
        <w:rPr>
          <w:rFonts w:hint="eastAsia" w:ascii="仿宋_GB2312" w:hAnsi="仿宋_GB2312" w:eastAsia="仿宋_GB2312" w:cs="仿宋_GB2312"/>
          <w:b w:val="0"/>
          <w:bCs/>
          <w:sz w:val="28"/>
          <w:szCs w:val="28"/>
          <w:highlight w:val="none"/>
          <w:lang w:val="en-US" w:eastAsia="zh-CN"/>
        </w:rPr>
        <w:t>15059189878</w:t>
      </w:r>
    </w:p>
    <w:p w14:paraId="7BCD1023">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邮编：</w:t>
      </w:r>
      <w:r>
        <w:rPr>
          <w:rFonts w:hint="eastAsia" w:ascii="仿宋_GB2312" w:hAnsi="仿宋_GB2312" w:eastAsia="仿宋_GB2312" w:cs="仿宋_GB2312"/>
          <w:b w:val="0"/>
          <w:bCs/>
          <w:sz w:val="28"/>
          <w:szCs w:val="28"/>
          <w:highlight w:val="none"/>
          <w:lang w:val="en-US" w:eastAsia="zh-CN"/>
        </w:rPr>
        <w:t>350000</w:t>
      </w:r>
      <w:r>
        <w:rPr>
          <w:rFonts w:hint="eastAsia" w:ascii="仿宋_GB2312" w:hAnsi="仿宋_GB2312" w:eastAsia="仿宋_GB2312" w:cs="仿宋_GB2312"/>
          <w:b w:val="0"/>
          <w:bCs/>
          <w:sz w:val="28"/>
          <w:szCs w:val="28"/>
          <w:highlight w:val="none"/>
        </w:rPr>
        <w:t xml:space="preserve"> </w:t>
      </w:r>
    </w:p>
    <w:p w14:paraId="62EE2032">
      <w:pPr>
        <w:keepNext w:val="0"/>
        <w:keepLines w:val="0"/>
        <w:pageBreakBefore w:val="0"/>
        <w:widowControl w:val="0"/>
        <w:numPr>
          <w:ilvl w:val="0"/>
          <w:numId w:val="1"/>
        </w:numPr>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发给乙方的通知地址：</w:t>
      </w:r>
    </w:p>
    <w:p w14:paraId="2283DDF6">
      <w:pPr>
        <w:keepNext w:val="0"/>
        <w:keepLines w:val="0"/>
        <w:pageBreakBefore w:val="0"/>
        <w:widowControl w:val="0"/>
        <w:numPr>
          <w:ilvl w:val="0"/>
          <w:numId w:val="0"/>
        </w:numPr>
        <w:kinsoku/>
        <w:wordWrap/>
        <w:overflowPunct/>
        <w:topLinePunct w:val="0"/>
        <w:autoSpaceDE/>
        <w:autoSpaceDN/>
        <w:bidi w:val="0"/>
        <w:spacing w:line="520" w:lineRule="exact"/>
        <w:ind w:firstLine="560" w:firstLineChars="200"/>
        <w:jc w:val="left"/>
        <w:textAlignment w:val="auto"/>
        <w:rPr>
          <w:rFonts w:hint="default"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rPr>
        <w:t>收件人：</w:t>
      </w:r>
      <w:r>
        <w:rPr>
          <w:rFonts w:hint="eastAsia" w:ascii="仿宋_GB2312" w:hAnsi="仿宋_GB2312" w:eastAsia="仿宋_GB2312" w:cs="仿宋_GB2312"/>
          <w:b w:val="0"/>
          <w:bCs/>
          <w:sz w:val="28"/>
          <w:szCs w:val="28"/>
          <w:highlight w:val="none"/>
          <w:u w:val="none"/>
          <w:lang w:val="en-US" w:eastAsia="zh-CN"/>
        </w:rPr>
        <w:t xml:space="preserve"> </w:t>
      </w:r>
      <w:r>
        <w:rPr>
          <w:rFonts w:hint="eastAsia" w:ascii="宋体" w:hAnsi="宋体" w:eastAsia="宋体" w:cs="宋体"/>
          <w:sz w:val="28"/>
          <w:szCs w:val="28"/>
          <w:u w:val="none"/>
        </w:rPr>
        <w:t xml:space="preserve"> </w:t>
      </w:r>
    </w:p>
    <w:p w14:paraId="6E418A52">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收件地址：</w:t>
      </w:r>
    </w:p>
    <w:p w14:paraId="6F842562">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宋体" w:hAnsi="宋体" w:cs="宋体"/>
          <w:sz w:val="28"/>
          <w:szCs w:val="28"/>
          <w:u w:val="single"/>
          <w:lang w:val="en-US" w:eastAsia="zh-CN"/>
        </w:rPr>
      </w:pPr>
      <w:r>
        <w:rPr>
          <w:rFonts w:hint="eastAsia" w:ascii="仿宋_GB2312" w:hAnsi="仿宋_GB2312" w:eastAsia="仿宋_GB2312" w:cs="仿宋_GB2312"/>
          <w:b w:val="0"/>
          <w:bCs/>
          <w:sz w:val="28"/>
          <w:szCs w:val="28"/>
          <w:highlight w:val="none"/>
        </w:rPr>
        <w:t>联系电话：</w:t>
      </w:r>
    </w:p>
    <w:p w14:paraId="1E29A744">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邮编：</w:t>
      </w:r>
    </w:p>
    <w:p w14:paraId="68468EE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本合同项下的或与本合同有关的通知、信函、报告等材料，本合同双方确认采用特快专递方式寄出，在按照上述地址送交邮政局或快递公司后2个工作日即视为已经送达。</w:t>
      </w:r>
    </w:p>
    <w:p w14:paraId="2A75D581">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十二、生效条款及补充协议</w:t>
      </w:r>
    </w:p>
    <w:p w14:paraId="6C210F1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本合同经双方签字盖章生效，原件一式</w:t>
      </w:r>
      <w:r>
        <w:rPr>
          <w:rFonts w:hint="eastAsia" w:ascii="仿宋_GB2312" w:hAnsi="仿宋_GB2312" w:eastAsia="仿宋_GB2312" w:cs="仿宋_GB2312"/>
          <w:color w:val="auto"/>
          <w:sz w:val="28"/>
          <w:szCs w:val="28"/>
          <w:u w:val="single"/>
          <w:lang w:val="en-US" w:eastAsia="zh-CN"/>
        </w:rPr>
        <w:t xml:space="preserve"> 陆 </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lang w:eastAsia="zh-CN"/>
        </w:rPr>
        <w:t>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w:t>
      </w:r>
      <w:r>
        <w:rPr>
          <w:rFonts w:hint="eastAsia" w:ascii="仿宋_GB2312" w:hAnsi="仿宋_GB2312" w:eastAsia="仿宋_GB2312" w:cs="仿宋_GB2312"/>
          <w:color w:val="auto"/>
          <w:sz w:val="28"/>
          <w:szCs w:val="28"/>
          <w:lang w:eastAsia="zh-CN"/>
        </w:rPr>
        <w:t>乙方执</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eastAsia="zh-CN"/>
        </w:rPr>
        <w:t>叁</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eastAsia="zh-CN"/>
        </w:rPr>
        <w:t>份</w:t>
      </w:r>
      <w:r>
        <w:rPr>
          <w:rFonts w:hint="eastAsia" w:ascii="仿宋_GB2312" w:hAnsi="仿宋_GB2312" w:eastAsia="仿宋_GB2312" w:cs="仿宋_GB2312"/>
          <w:color w:val="auto"/>
          <w:sz w:val="28"/>
          <w:szCs w:val="28"/>
        </w:rPr>
        <w:t>。本合同未尽事宜，由甲、乙双方另行签订书面补充协议，补充协议作为本合同有效组成部分，与本合同具有同等法律效力。</w:t>
      </w:r>
    </w:p>
    <w:p w14:paraId="6AAF0EE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lang w:eastAsia="zh-CN"/>
        </w:rPr>
        <w:t>附件1《安全生产管理协议书》</w:t>
      </w:r>
      <w:r>
        <w:rPr>
          <w:rFonts w:hint="eastAsia" w:ascii="仿宋_GB2312" w:hAnsi="仿宋_GB2312" w:eastAsia="仿宋_GB2312" w:cs="仿宋_GB2312"/>
          <w:color w:val="auto"/>
          <w:sz w:val="28"/>
          <w:szCs w:val="28"/>
          <w:lang w:val="en-US" w:eastAsia="zh-CN"/>
        </w:rPr>
        <w:t>作为</w:t>
      </w:r>
      <w:r>
        <w:rPr>
          <w:rFonts w:hint="default" w:ascii="仿宋_GB2312" w:hAnsi="仿宋_GB2312" w:eastAsia="仿宋_GB2312" w:cs="仿宋_GB2312"/>
          <w:color w:val="auto"/>
          <w:sz w:val="28"/>
          <w:szCs w:val="28"/>
          <w:lang w:eastAsia="zh-CN"/>
        </w:rPr>
        <w:t>本</w:t>
      </w:r>
      <w:r>
        <w:rPr>
          <w:rFonts w:hint="eastAsia" w:ascii="仿宋_GB2312" w:hAnsi="仿宋_GB2312" w:eastAsia="仿宋_GB2312" w:cs="仿宋_GB2312"/>
          <w:color w:val="auto"/>
          <w:sz w:val="28"/>
          <w:szCs w:val="28"/>
          <w:lang w:val="en-US" w:eastAsia="zh-CN"/>
        </w:rPr>
        <w:t>合同</w:t>
      </w:r>
      <w:r>
        <w:rPr>
          <w:rFonts w:hint="default" w:ascii="仿宋_GB2312" w:hAnsi="仿宋_GB2312" w:eastAsia="仿宋_GB2312" w:cs="仿宋_GB2312"/>
          <w:color w:val="auto"/>
          <w:sz w:val="28"/>
          <w:szCs w:val="28"/>
          <w:lang w:eastAsia="zh-CN"/>
        </w:rPr>
        <w:t>组成部分，</w:t>
      </w:r>
      <w:r>
        <w:rPr>
          <w:rFonts w:hint="eastAsia" w:ascii="仿宋_GB2312" w:hAnsi="仿宋_GB2312" w:eastAsia="仿宋_GB2312" w:cs="仿宋_GB2312"/>
          <w:color w:val="auto"/>
          <w:sz w:val="28"/>
          <w:szCs w:val="28"/>
          <w:lang w:val="en-US" w:eastAsia="zh-CN"/>
        </w:rPr>
        <w:t>与本合同具有同等法律</w:t>
      </w:r>
      <w:r>
        <w:rPr>
          <w:rFonts w:hint="default" w:ascii="仿宋_GB2312" w:hAnsi="仿宋_GB2312" w:eastAsia="仿宋_GB2312" w:cs="仿宋_GB2312"/>
          <w:color w:val="auto"/>
          <w:sz w:val="28"/>
          <w:szCs w:val="28"/>
          <w:lang w:eastAsia="zh-CN"/>
        </w:rPr>
        <w:t>效力</w:t>
      </w:r>
      <w:r>
        <w:rPr>
          <w:rFonts w:hint="eastAsia" w:ascii="仿宋_GB2312" w:hAnsi="仿宋_GB2312" w:eastAsia="仿宋_GB2312" w:cs="仿宋_GB2312"/>
          <w:color w:val="auto"/>
          <w:sz w:val="28"/>
          <w:szCs w:val="28"/>
          <w:lang w:val="en-US" w:eastAsia="zh-CN"/>
        </w:rPr>
        <w:t>。</w:t>
      </w:r>
    </w:p>
    <w:p w14:paraId="1DAE8B5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2D5C241C">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p>
    <w:p w14:paraId="3BF6E61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（本页以下无正文，为双方签字盖章页。）</w:t>
      </w:r>
    </w:p>
    <w:tbl>
      <w:tblPr>
        <w:tblStyle w:val="7"/>
        <w:tblW w:w="9350"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1"/>
        <w:gridCol w:w="4649"/>
      </w:tblGrid>
      <w:tr w14:paraId="49EDD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1" w:type="dxa"/>
            <w:shd w:val="clear" w:color="auto" w:fill="FFFFFF"/>
          </w:tcPr>
          <w:p w14:paraId="37783A21">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甲方： 福州市水务文化旅游有限公司</w:t>
            </w:r>
          </w:p>
          <w:p w14:paraId="61303DEA">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法定代表人或授权代表：</w:t>
            </w:r>
          </w:p>
          <w:p w14:paraId="0A778771">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p>
          <w:p w14:paraId="17218F8C">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地址：福建省福州市</w:t>
            </w:r>
            <w:r>
              <w:rPr>
                <w:rFonts w:hint="eastAsia" w:ascii="仿宋_GB2312" w:hAnsi="仿宋_GB2312" w:eastAsia="仿宋_GB2312" w:cs="仿宋_GB2312"/>
                <w:sz w:val="28"/>
                <w:szCs w:val="28"/>
                <w:highlight w:val="none"/>
                <w:lang w:val="en-US" w:eastAsia="zh-CN"/>
              </w:rPr>
              <w:t>台江区国货西路318号天榕花园C座1单元101室</w:t>
            </w:r>
          </w:p>
          <w:p w14:paraId="0C4791C5">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vertAlign w:val="baseline"/>
              </w:rPr>
            </w:pPr>
            <w:r>
              <w:rPr>
                <w:rFonts w:hint="eastAsia" w:ascii="仿宋_GB2312" w:hAnsi="仿宋_GB2312" w:eastAsia="仿宋_GB2312" w:cs="仿宋_GB2312"/>
                <w:color w:val="000000"/>
                <w:sz w:val="28"/>
                <w:szCs w:val="28"/>
                <w:highlight w:val="none"/>
              </w:rPr>
              <w:t>联系电话：</w:t>
            </w:r>
            <w:r>
              <w:rPr>
                <w:rFonts w:hint="eastAsia" w:ascii="仿宋_GB2312" w:hAnsi="仿宋_GB2312" w:eastAsia="仿宋_GB2312" w:cs="仿宋_GB2312"/>
                <w:color w:val="000000"/>
                <w:sz w:val="28"/>
                <w:szCs w:val="28"/>
                <w:highlight w:val="none"/>
                <w:lang w:val="en-US" w:eastAsia="zh-CN"/>
              </w:rPr>
              <w:t>0591-83723830</w:t>
            </w:r>
          </w:p>
        </w:tc>
        <w:tc>
          <w:tcPr>
            <w:tcW w:w="4649" w:type="dxa"/>
            <w:shd w:val="clear" w:color="auto" w:fill="FFFFFF"/>
          </w:tcPr>
          <w:p w14:paraId="40CCEF84">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乙方</w:t>
            </w:r>
            <w:r>
              <w:rPr>
                <w:rFonts w:hint="eastAsia" w:ascii="仿宋_GB2312" w:hAnsi="仿宋_GB2312" w:eastAsia="仿宋_GB2312" w:cs="仿宋_GB2312"/>
                <w:color w:val="000000"/>
                <w:sz w:val="28"/>
                <w:szCs w:val="28"/>
                <w:highlight w:val="none"/>
                <w:lang w:eastAsia="zh-CN"/>
              </w:rPr>
              <w:t>：</w:t>
            </w:r>
          </w:p>
          <w:p w14:paraId="0461C2D4">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法定代表人或授权代表：</w:t>
            </w:r>
          </w:p>
          <w:p w14:paraId="5E987F37">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p>
          <w:p w14:paraId="673C3064">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地址：</w:t>
            </w:r>
          </w:p>
          <w:p w14:paraId="3E12C9AF">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vertAlign w:val="baseline"/>
              </w:rPr>
            </w:pPr>
            <w:r>
              <w:rPr>
                <w:rFonts w:hint="eastAsia" w:ascii="仿宋_GB2312" w:hAnsi="仿宋_GB2312" w:eastAsia="仿宋_GB2312" w:cs="仿宋_GB2312"/>
                <w:color w:val="000000"/>
                <w:sz w:val="28"/>
                <w:szCs w:val="28"/>
                <w:highlight w:val="none"/>
              </w:rPr>
              <w:t xml:space="preserve">联系电话： </w:t>
            </w:r>
          </w:p>
        </w:tc>
      </w:tr>
    </w:tbl>
    <w:p w14:paraId="647431FC">
      <w:pPr>
        <w:keepNext w:val="0"/>
        <w:keepLines w:val="0"/>
        <w:pageBreakBefore w:val="0"/>
        <w:widowControl w:val="0"/>
        <w:kinsoku/>
        <w:wordWrap/>
        <w:overflowPunct/>
        <w:topLinePunct w:val="0"/>
        <w:autoSpaceDE/>
        <w:autoSpaceDN/>
        <w:bidi w:val="0"/>
        <w:spacing w:line="520" w:lineRule="exact"/>
        <w:ind w:firstLine="3640" w:firstLineChars="1300"/>
        <w:jc w:val="left"/>
        <w:textAlignment w:val="auto"/>
        <w:rPr>
          <w:rFonts w:hint="eastAsia" w:ascii="仿宋_GB2312" w:hAnsi="仿宋_GB2312" w:eastAsia="仿宋_GB2312" w:cs="仿宋_GB2312"/>
          <w:sz w:val="28"/>
          <w:szCs w:val="28"/>
          <w:highlight w:val="none"/>
        </w:rPr>
      </w:pPr>
    </w:p>
    <w:p w14:paraId="5BFB91FF">
      <w:pPr>
        <w:keepNext w:val="0"/>
        <w:keepLines w:val="0"/>
        <w:pageBreakBefore w:val="0"/>
        <w:widowControl w:val="0"/>
        <w:kinsoku/>
        <w:wordWrap/>
        <w:overflowPunct/>
        <w:topLinePunct w:val="0"/>
        <w:autoSpaceDE/>
        <w:autoSpaceDN/>
        <w:bidi w:val="0"/>
        <w:spacing w:line="520" w:lineRule="exact"/>
        <w:ind w:firstLine="3640" w:firstLineChars="1300"/>
        <w:jc w:val="left"/>
        <w:textAlignment w:val="auto"/>
        <w:rPr>
          <w:rFonts w:hint="eastAsia" w:ascii="仿宋_GB2312" w:hAnsi="仿宋_GB2312" w:eastAsia="仿宋_GB2312" w:cs="仿宋_GB2312"/>
          <w:sz w:val="28"/>
          <w:szCs w:val="28"/>
          <w:highlight w:val="none"/>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rPr>
        <w:t>签约时间：       年     月</w:t>
      </w:r>
      <w:r>
        <w:rPr>
          <w:rFonts w:hint="eastAsia" w:ascii="仿宋_GB2312" w:hAnsi="仿宋_GB2312" w:eastAsia="仿宋_GB2312" w:cs="仿宋_GB2312"/>
          <w:sz w:val="28"/>
          <w:szCs w:val="28"/>
          <w:highlight w:val="none"/>
          <w:lang w:val="en-US" w:eastAsia="zh-CN"/>
        </w:rPr>
        <w:t xml:space="preserve">     日</w:t>
      </w:r>
    </w:p>
    <w:p w14:paraId="67F85DFB">
      <w:pPr>
        <w:pStyle w:val="2"/>
        <w:spacing w:before="0" w:after="0" w:line="560" w:lineRule="exact"/>
        <w:jc w:val="both"/>
        <w:rPr>
          <w:rFonts w:hint="eastAsia"/>
          <w:b w:val="0"/>
          <w:bCs/>
          <w:sz w:val="32"/>
          <w:szCs w:val="20"/>
          <w:lang w:val="en-US" w:eastAsia="zh-CN"/>
        </w:rPr>
      </w:pPr>
      <w:r>
        <w:rPr>
          <w:rFonts w:hint="eastAsia"/>
          <w:b w:val="0"/>
          <w:bCs/>
          <w:sz w:val="32"/>
          <w:szCs w:val="20"/>
          <w:lang w:eastAsia="zh-CN"/>
        </w:rPr>
        <w:t>附件</w:t>
      </w:r>
      <w:r>
        <w:rPr>
          <w:rFonts w:hint="eastAsia"/>
          <w:b w:val="0"/>
          <w:bCs/>
          <w:sz w:val="32"/>
          <w:szCs w:val="20"/>
          <w:lang w:val="en-US" w:eastAsia="zh-CN"/>
        </w:rPr>
        <w:t>1：</w:t>
      </w:r>
    </w:p>
    <w:p w14:paraId="370171F7">
      <w:pPr>
        <w:pStyle w:val="2"/>
        <w:spacing w:before="0" w:after="0" w:line="560" w:lineRule="exact"/>
        <w:jc w:val="center"/>
        <w:rPr>
          <w:rFonts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安全生产管理协议书</w:t>
      </w:r>
    </w:p>
    <w:p w14:paraId="52CA88E8">
      <w:pPr>
        <w:snapToGrid w:val="0"/>
        <w:spacing w:line="560" w:lineRule="exact"/>
        <w:rPr>
          <w:sz w:val="28"/>
          <w:szCs w:val="24"/>
        </w:rPr>
      </w:pPr>
    </w:p>
    <w:p w14:paraId="2F4B308B">
      <w:pPr>
        <w:snapToGrid w:val="0"/>
        <w:spacing w:beforeLines="0" w:afterLines="0" w:line="560" w:lineRule="exact"/>
        <w:rPr>
          <w:rFonts w:hint="eastAsia" w:ascii="宋体" w:hAnsi="宋体" w:eastAsia="宋体" w:cs="宋体"/>
          <w:sz w:val="28"/>
          <w:szCs w:val="28"/>
          <w:u w:val="single"/>
          <w:lang w:val="en-US" w:eastAsia="zh-CN"/>
        </w:rPr>
      </w:pPr>
      <w:r>
        <w:rPr>
          <w:rFonts w:hint="eastAsia" w:ascii="宋体" w:hAnsi="宋体" w:eastAsia="宋体" w:cs="宋体"/>
          <w:sz w:val="28"/>
          <w:szCs w:val="28"/>
        </w:rPr>
        <w:t>甲方：（单位全称）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highlight w:val="none"/>
          <w:u w:val="single"/>
          <w:lang w:eastAsia="zh-CN"/>
        </w:rPr>
        <w:t>福州市水务文化旅游有限公司</w:t>
      </w:r>
      <w:r>
        <w:rPr>
          <w:rFonts w:hint="eastAsia" w:ascii="宋体" w:hAnsi="宋体" w:eastAsia="宋体" w:cs="宋体"/>
          <w:sz w:val="28"/>
          <w:szCs w:val="28"/>
          <w:highlight w:val="none"/>
          <w:u w:val="single"/>
          <w:lang w:val="en-US" w:eastAsia="zh-CN"/>
        </w:rPr>
        <w:t xml:space="preserve"> </w:t>
      </w:r>
    </w:p>
    <w:p w14:paraId="161E4909">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乙方：（单位全称）</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p>
    <w:p w14:paraId="57439680">
      <w:pPr>
        <w:pStyle w:val="9"/>
        <w:spacing w:beforeLines="0" w:afterLines="0" w:line="560" w:lineRule="exact"/>
        <w:ind w:firstLine="560" w:firstLineChars="200"/>
        <w:rPr>
          <w:rFonts w:hint="eastAsia" w:ascii="宋体" w:hAnsi="宋体" w:eastAsia="宋体" w:cs="宋体"/>
          <w:sz w:val="28"/>
          <w:szCs w:val="28"/>
        </w:rPr>
      </w:pPr>
    </w:p>
    <w:p w14:paraId="1B8B7457">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为切实落实安全生产责任，确保</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源脉趣浪温泉水乐源开业暨水上朝贡航线启航仪式活动</w:t>
      </w:r>
      <w:r>
        <w:rPr>
          <w:rFonts w:hint="eastAsia" w:ascii="宋体" w:hAnsi="宋体" w:eastAsia="宋体" w:cs="宋体"/>
          <w:sz w:val="28"/>
          <w:szCs w:val="28"/>
          <w:u w:val="single"/>
        </w:rPr>
        <w:t xml:space="preserve">  </w:t>
      </w:r>
      <w:bookmarkStart w:id="0" w:name="_GoBack"/>
      <w:bookmarkEnd w:id="0"/>
      <w:r>
        <w:rPr>
          <w:rFonts w:hint="eastAsia" w:ascii="宋体" w:hAnsi="宋体" w:eastAsia="宋体" w:cs="宋体"/>
          <w:sz w:val="28"/>
          <w:szCs w:val="28"/>
          <w:u w:val="single"/>
        </w:rPr>
        <w:t>项目</w:t>
      </w:r>
      <w:r>
        <w:rPr>
          <w:rFonts w:hint="eastAsia" w:ascii="宋体" w:hAnsi="宋体" w:eastAsia="宋体" w:cs="宋体"/>
          <w:sz w:val="28"/>
          <w:szCs w:val="28"/>
          <w:u w:val="none"/>
        </w:rPr>
        <w:t>（以下简称“本项目”）</w:t>
      </w:r>
      <w:r>
        <w:rPr>
          <w:rFonts w:hint="eastAsia" w:ascii="宋体" w:hAnsi="宋体" w:eastAsia="宋体" w:cs="宋体"/>
          <w:sz w:val="28"/>
          <w:szCs w:val="28"/>
        </w:rPr>
        <w:t>作业过程中的安全生产管理工作，根据《中华人民共和国安全生产法》《建设工程安全生产管理条例》《福建省安全生产条例》等相关法律法规，经双方协商，一致同意达成如下协议，并保证严格遵守。</w:t>
      </w:r>
    </w:p>
    <w:p w14:paraId="15A0840D">
      <w:pPr>
        <w:snapToGrid w:val="0"/>
        <w:spacing w:beforeLines="0" w:afterLines="0" w:line="560" w:lineRule="exact"/>
        <w:ind w:firstLine="562" w:firstLineChars="200"/>
        <w:outlineLvl w:val="0"/>
        <w:rPr>
          <w:rFonts w:hint="eastAsia" w:ascii="宋体" w:hAnsi="宋体" w:eastAsia="宋体" w:cs="宋体"/>
          <w:b/>
          <w:sz w:val="28"/>
          <w:szCs w:val="28"/>
        </w:rPr>
      </w:pPr>
      <w:r>
        <w:rPr>
          <w:rFonts w:hint="eastAsia" w:ascii="宋体" w:hAnsi="宋体" w:eastAsia="宋体" w:cs="宋体"/>
          <w:b/>
          <w:sz w:val="28"/>
          <w:szCs w:val="28"/>
        </w:rPr>
        <w:t>一、双方联络人</w:t>
      </w:r>
    </w:p>
    <w:p w14:paraId="43C06618">
      <w:pPr>
        <w:snapToGrid/>
        <w:spacing w:beforeLines="0" w:afterLines="0" w:line="240" w:lineRule="auto"/>
        <w:ind w:left="200" w:firstLine="560" w:firstLineChars="200"/>
        <w:jc w:val="left"/>
        <w:rPr>
          <w:rFonts w:hint="eastAsia" w:ascii="宋体" w:hAnsi="宋体" w:eastAsia="宋体" w:cs="宋体"/>
          <w:sz w:val="28"/>
          <w:szCs w:val="28"/>
        </w:rPr>
      </w:pPr>
      <w:r>
        <w:rPr>
          <w:rFonts w:hint="eastAsia" w:ascii="宋体" w:hAnsi="宋体" w:eastAsia="宋体" w:cs="宋体"/>
          <w:sz w:val="28"/>
          <w:szCs w:val="28"/>
        </w:rPr>
        <w:t>甲乙双方按职责分工抓好落实安全生产管理工作。甲方指派</w:t>
      </w:r>
      <w:r>
        <w:rPr>
          <w:rFonts w:hint="eastAsia" w:ascii="宋体" w:hAnsi="宋体" w:eastAsia="宋体" w:cs="宋体"/>
          <w:sz w:val="28"/>
          <w:szCs w:val="28"/>
          <w:u w:val="single"/>
        </w:rPr>
        <w:t xml:space="preserve"> </w:t>
      </w:r>
      <w:r>
        <w:rPr>
          <w:rFonts w:hint="eastAsia" w:ascii="宋体" w:hAnsi="宋体" w:cs="宋体"/>
          <w:b w:val="0"/>
          <w:bCs/>
          <w:sz w:val="28"/>
          <w:szCs w:val="28"/>
          <w:highlight w:val="none"/>
          <w:u w:val="single"/>
          <w:lang w:val="en-US" w:eastAsia="zh-CN"/>
        </w:rPr>
        <w:t>许楠</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15059189878</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，负责</w:t>
      </w:r>
      <w:r>
        <w:rPr>
          <w:rFonts w:hint="eastAsia" w:ascii="宋体" w:hAnsi="宋体" w:eastAsia="宋体" w:cs="宋体"/>
          <w:sz w:val="28"/>
          <w:szCs w:val="28"/>
          <w:u w:val="none"/>
          <w:lang w:eastAsia="zh-CN"/>
        </w:rPr>
        <w:t>本</w:t>
      </w:r>
      <w:r>
        <w:rPr>
          <w:rFonts w:hint="eastAsia" w:ascii="宋体" w:hAnsi="宋体" w:eastAsia="宋体" w:cs="宋体"/>
          <w:sz w:val="28"/>
          <w:szCs w:val="28"/>
        </w:rPr>
        <w:t>项目的安全生产监管工作。乙方指派</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仿宋_GB2312" w:hAnsi="仿宋_GB2312" w:eastAsia="仿宋_GB2312" w:cs="仿宋_GB2312"/>
          <w:b w:val="0"/>
          <w:bCs/>
          <w:sz w:val="28"/>
          <w:szCs w:val="28"/>
          <w:highlight w:val="none"/>
          <w:u w:val="single"/>
          <w:lang w:val="en-US" w:eastAsia="zh-CN"/>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rPr>
        <w:t>，负责本项目的安全生产工作，并接受甲方的监督管理。</w:t>
      </w:r>
    </w:p>
    <w:p w14:paraId="178AA76F">
      <w:pPr>
        <w:snapToGrid w:val="0"/>
        <w:spacing w:beforeLines="0" w:afterLines="0" w:line="560" w:lineRule="exact"/>
        <w:ind w:firstLine="562" w:firstLineChars="200"/>
        <w:outlineLvl w:val="0"/>
        <w:rPr>
          <w:rFonts w:hint="eastAsia" w:ascii="宋体" w:hAnsi="宋体" w:eastAsia="宋体" w:cs="宋体"/>
          <w:b/>
          <w:sz w:val="28"/>
          <w:szCs w:val="28"/>
        </w:rPr>
      </w:pPr>
      <w:r>
        <w:rPr>
          <w:rFonts w:hint="eastAsia" w:ascii="宋体" w:hAnsi="宋体" w:eastAsia="宋体" w:cs="宋体"/>
          <w:b/>
          <w:sz w:val="28"/>
          <w:szCs w:val="28"/>
        </w:rPr>
        <w:t xml:space="preserve">二、甲方的安全责任、权利和义务 </w:t>
      </w:r>
    </w:p>
    <w:p w14:paraId="5C6FC501">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1、甲方有权对本项目现场含乙方在内的多家单位进行安全生产工作的统一协调、管理，对乙方在作业场所内实施的行为的安全性给予监督和检查。</w:t>
      </w:r>
    </w:p>
    <w:p w14:paraId="0F29546C">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2、乙方人员进入甲方场所前，甲方有权对乙方进入甲方场所的人员进行登记造册</w:t>
      </w:r>
      <w:r>
        <w:rPr>
          <w:rFonts w:hint="eastAsia" w:ascii="宋体" w:hAnsi="宋体" w:eastAsia="宋体" w:cs="宋体"/>
          <w:sz w:val="28"/>
          <w:szCs w:val="28"/>
          <w:lang w:eastAsia="zh-CN"/>
        </w:rPr>
        <w:t>及</w:t>
      </w:r>
      <w:r>
        <w:rPr>
          <w:rFonts w:hint="eastAsia" w:ascii="宋体" w:hAnsi="宋体" w:eastAsia="宋体" w:cs="宋体"/>
          <w:sz w:val="28"/>
          <w:szCs w:val="28"/>
        </w:rPr>
        <w:t>入场前安全交底培训。</w:t>
      </w:r>
    </w:p>
    <w:p w14:paraId="6FD87542">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3、对于乙方不符合甲方安全要求或不遵守相关安全法律法规的行为，甲方有权制止纠正并责令其限期整改。</w:t>
      </w:r>
    </w:p>
    <w:p w14:paraId="44B84A20">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对乙方严重违反安全生产管理法律法规的，达不到安全生产条件的，存在重大安全隐患或发生安全生产事故等行为，甲方可要求乙方限期更换人员或退场，甲方有权单方终止本项目所有合同，所造成的经济损失和一切后果由乙方承担。 </w:t>
      </w:r>
    </w:p>
    <w:p w14:paraId="05EE373A">
      <w:pPr>
        <w:snapToGrid w:val="0"/>
        <w:spacing w:beforeLines="0" w:afterLines="0" w:line="560" w:lineRule="exact"/>
        <w:ind w:firstLine="562" w:firstLineChars="200"/>
        <w:outlineLvl w:val="0"/>
        <w:rPr>
          <w:rFonts w:hint="eastAsia" w:ascii="宋体" w:hAnsi="宋体" w:eastAsia="宋体" w:cs="宋体"/>
          <w:b/>
          <w:sz w:val="28"/>
          <w:szCs w:val="28"/>
        </w:rPr>
      </w:pPr>
      <w:r>
        <w:rPr>
          <w:rFonts w:hint="eastAsia" w:ascii="宋体" w:hAnsi="宋体" w:eastAsia="宋体" w:cs="宋体"/>
          <w:b/>
          <w:sz w:val="28"/>
          <w:szCs w:val="28"/>
        </w:rPr>
        <w:t xml:space="preserve">三、乙方的安全责任、权利和义务 </w:t>
      </w:r>
    </w:p>
    <w:p w14:paraId="697BC572">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必须遵守《安全生产法》《消防法》《建设工程安全生产管理条例》《福建省安全生产条例》《建筑施工安全检查标准》等各类国家和地方性的有关安全生产的法律法规及标准规范，同时应遵守福州水务集团有限公司、</w:t>
      </w:r>
      <w:r>
        <w:rPr>
          <w:rFonts w:hint="eastAsia" w:ascii="宋体" w:hAnsi="宋体" w:eastAsia="宋体" w:cs="宋体"/>
          <w:sz w:val="28"/>
          <w:szCs w:val="28"/>
          <w:highlight w:val="none"/>
          <w:u w:val="single"/>
          <w:lang w:val="en-US" w:eastAsia="zh-CN"/>
        </w:rPr>
        <w:t>福州市</w:t>
      </w:r>
      <w:r>
        <w:rPr>
          <w:rFonts w:hint="eastAsia" w:ascii="宋体" w:hAnsi="宋体" w:cs="宋体"/>
          <w:sz w:val="28"/>
          <w:szCs w:val="28"/>
          <w:highlight w:val="none"/>
          <w:u w:val="single"/>
          <w:lang w:val="en-US" w:eastAsia="zh-CN"/>
        </w:rPr>
        <w:t>水务文化旅游</w:t>
      </w:r>
      <w:r>
        <w:rPr>
          <w:rFonts w:hint="eastAsia" w:ascii="宋体" w:hAnsi="宋体" w:eastAsia="宋体" w:cs="宋体"/>
          <w:sz w:val="28"/>
          <w:szCs w:val="28"/>
          <w:highlight w:val="none"/>
          <w:u w:val="single"/>
          <w:lang w:val="en-US" w:eastAsia="zh-CN"/>
        </w:rPr>
        <w:t>有限公司</w:t>
      </w:r>
      <w:r>
        <w:rPr>
          <w:rFonts w:hint="eastAsia" w:ascii="宋体" w:hAnsi="宋体" w:eastAsia="宋体" w:cs="宋体"/>
          <w:sz w:val="28"/>
          <w:szCs w:val="28"/>
          <w:u w:val="single"/>
        </w:rPr>
        <w:t xml:space="preserve"> </w:t>
      </w:r>
      <w:r>
        <w:rPr>
          <w:rFonts w:hint="eastAsia" w:ascii="宋体" w:hAnsi="宋体" w:eastAsia="宋体" w:cs="宋体"/>
          <w:sz w:val="28"/>
          <w:szCs w:val="28"/>
        </w:rPr>
        <w:t>等一系列安全生产体系规章制度。</w:t>
      </w:r>
    </w:p>
    <w:p w14:paraId="4606CF3A">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shd w:val="clear" w:color="auto" w:fill="FFFFFF"/>
        </w:rPr>
        <w:t>、</w:t>
      </w:r>
      <w:r>
        <w:rPr>
          <w:rFonts w:hint="eastAsia" w:ascii="宋体" w:hAnsi="宋体" w:eastAsia="宋体" w:cs="宋体"/>
          <w:sz w:val="28"/>
          <w:szCs w:val="28"/>
        </w:rPr>
        <w:t>乙方承诺具备实施本项目的资质和能力，具备安全生产条件。乙方必须建立完整的安全保障体系和风险辨识分级管控与隐患排查治理体系，并有效落实风险防范措施；乙方必须按照本项目特点，组织制定本项目实施中的现场管理及应急处置方案，制定生产安全事故应急救援预案等，并严格执行。</w:t>
      </w:r>
    </w:p>
    <w:p w14:paraId="11D8424D">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3、乙方法定代表人/负责人对乙方的安全生产工作全面负责。</w:t>
      </w:r>
    </w:p>
    <w:p w14:paraId="68F054E8">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乙方应配备专职的项目负责人、技术负责人、安全生产管理员等人员，对本项目的作业场所以及所涉及分包、协作等单位进行安全生产管理和监督检查，并对分包、协作等单位的安全生产负全责。乙方应服从甲方的安全生产管理，严格遵守甲方及甲方上级及行业主管单位制定的安全生产规章制度。</w:t>
      </w:r>
    </w:p>
    <w:p w14:paraId="26E856D8">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乙方应当设立安全生产管理机构，配备专职安全生产管理人员，专职安全生产管理人员负责对安全生产进行现场监督检查。发现安全事故隐患，应当及时向项目负责人和安全生产管理机构报告；对违章指挥、违章操作的，应当立即制止。</w:t>
      </w:r>
    </w:p>
    <w:p w14:paraId="245536D4">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4、乙方在本项目施工作业期间，必须保证使用的设备设施（包括用电设施、设备安全防护措施、劳动保护用品等）符合国家和行业标准要求，并定期进行检查、维护、保养等，由此产生的相关费用由乙方承担。</w:t>
      </w:r>
    </w:p>
    <w:p w14:paraId="5910C5CA">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5、乙方保证特种作业人员必须按照国家有关规定经过专门的安全作业培训，并取得特种作业操作资格证书后，方可上岗作业，施工现场如出现特种作业无证操作现象时，乙方必须承担一切责任。</w:t>
      </w:r>
    </w:p>
    <w:p w14:paraId="10F51926">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6、乙方保证作业人员身体素质、安全素质符合规定要求，不得雇佣身体条件不合格、技术水平不达标、安全素质差的作业人员。</w:t>
      </w:r>
    </w:p>
    <w:p w14:paraId="1D4A208D">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乙方、乙方作业人员（含中途变动人员）及其他人员进场的，乙方应向甲方有关部门提供符合要求的进场人员名单，乙方应进行进场上岗前（入场前）安全教育。乙方保证所有作业人员熟知和遵守与本项目有关的各项安全技术操作规程，定期进行安全技术考核，进行安全技术交底，合格者方准上岗操作。</w:t>
      </w:r>
    </w:p>
    <w:p w14:paraId="3A8B10E1">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乙方应指导并组织班组经常性开展安全教育、安全检查和整改、安全学习活动，项目期间对于甲方组织的安全生产培训，乙方必须派代表参加，并将培训内容在乙方内部及乙方分包单位等进行宣贯且落实到位。</w:t>
      </w:r>
    </w:p>
    <w:p w14:paraId="2A3ED467">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8、乙方在作业过程中不得私自拆除、解除安全防护设备设施，不得违章指挥或强令工人冒险作业，不得强迫工人连续长时间作业，更不得未经甲方允许擅自作业、进入指定禁区及非本工作作业区域。</w:t>
      </w:r>
    </w:p>
    <w:p w14:paraId="604C9B94">
      <w:pPr>
        <w:snapToGrid w:val="0"/>
        <w:spacing w:beforeLines="0" w:afterLines="0" w:line="560" w:lineRule="exact"/>
        <w:ind w:firstLine="560" w:firstLineChars="200"/>
        <w:rPr>
          <w:rFonts w:hint="eastAsia" w:ascii="宋体" w:hAnsi="宋体" w:eastAsia="宋体" w:cs="宋体"/>
          <w:sz w:val="28"/>
          <w:szCs w:val="28"/>
          <w:highlight w:val="yellow"/>
        </w:rPr>
      </w:pPr>
      <w:r>
        <w:rPr>
          <w:rFonts w:hint="eastAsia" w:ascii="宋体" w:hAnsi="宋体" w:cs="宋体"/>
          <w:sz w:val="28"/>
          <w:szCs w:val="28"/>
          <w:lang w:val="en-US" w:eastAsia="zh-CN"/>
        </w:rPr>
        <w:t>9</w:t>
      </w:r>
      <w:r>
        <w:rPr>
          <w:rFonts w:hint="eastAsia" w:ascii="宋体" w:hAnsi="宋体" w:eastAsia="宋体" w:cs="宋体"/>
          <w:sz w:val="28"/>
          <w:szCs w:val="28"/>
        </w:rPr>
        <w:t>、乙方在开展动火作业、受限空间作业、盲板抽堵作业、高处作业、吊装作业、临时用电作业、动土作业、断路作业以及应急管理部门和有关部门规定的其他危险性较大的作业时，需严格执行危险作业审批交底告知等作业管理规定，并就上述作业另行制定现场管理及应急处置方案，安排专人进行现场安全生产管理，在具备安全条件，作业人员培训合格的前提下进行作业。同时应遵守相对应的执行危险作业有关的</w:t>
      </w:r>
      <w:r>
        <w:rPr>
          <w:rFonts w:hint="eastAsia" w:ascii="宋体" w:hAnsi="宋体" w:eastAsia="宋体" w:cs="宋体"/>
          <w:sz w:val="28"/>
          <w:szCs w:val="28"/>
          <w:lang w:eastAsia="zh-CN"/>
        </w:rPr>
        <w:t>法律法规、</w:t>
      </w:r>
      <w:r>
        <w:rPr>
          <w:rFonts w:hint="eastAsia" w:ascii="宋体" w:hAnsi="宋体" w:eastAsia="宋体" w:cs="宋体"/>
          <w:sz w:val="28"/>
          <w:szCs w:val="28"/>
        </w:rPr>
        <w:t>管理规定及甲乙双方的规章制度。</w:t>
      </w:r>
    </w:p>
    <w:p w14:paraId="099782C2">
      <w:pPr>
        <w:pStyle w:val="4"/>
        <w:tabs>
          <w:tab w:val="left" w:pos="0"/>
        </w:tabs>
        <w:spacing w:beforeLines="0" w:after="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0</w:t>
      </w:r>
      <w:r>
        <w:rPr>
          <w:rFonts w:hint="eastAsia" w:ascii="宋体" w:hAnsi="宋体" w:eastAsia="宋体" w:cs="宋体"/>
          <w:sz w:val="28"/>
          <w:szCs w:val="28"/>
        </w:rPr>
        <w:t>、乙方在作业过程中，对燃气、电力、军用光缆、航油管线、通讯、给排水等第三方管线，必须按照行业主管部门要求落实保护措施，与第三方管线单位建立联动机制，并严格按照联动机制开展作业。作业期间如遇情况不明或突发情况时应立即停止施工，采取保护措施，并上报管线单位、甲方等。如因乙方原因造成的上述管线发生事故等的一切责任由乙方承担。</w:t>
      </w:r>
    </w:p>
    <w:p w14:paraId="34B7036F">
      <w:pPr>
        <w:pStyle w:val="4"/>
        <w:tabs>
          <w:tab w:val="left" w:pos="0"/>
        </w:tabs>
        <w:spacing w:beforeLines="0" w:after="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乙方作业期间，要对作业场所所涉及的高低压架空线路、通信设备设施和甲方各类资产进行保护，如遇情况不明或突发情况时应立即停止施工，采取保护措施，并及时向甲方汇报。</w:t>
      </w:r>
    </w:p>
    <w:p w14:paraId="546504E0">
      <w:pPr>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1</w:t>
      </w:r>
      <w:r>
        <w:rPr>
          <w:rFonts w:hint="eastAsia" w:ascii="宋体" w:hAnsi="宋体" w:eastAsia="宋体" w:cs="宋体"/>
          <w:sz w:val="28"/>
          <w:szCs w:val="28"/>
        </w:rPr>
        <w:t>、施工现场的消防安全管理应由乙方负责，乙方应参照《建设工程施工现场消防安全技术规范》</w:t>
      </w:r>
      <w:r>
        <w:rPr>
          <w:rFonts w:hint="eastAsia" w:ascii="宋体" w:hAnsi="宋体" w:eastAsia="宋体" w:cs="宋体"/>
          <w:sz w:val="28"/>
          <w:szCs w:val="28"/>
          <w:lang w:eastAsia="zh-CN"/>
        </w:rPr>
        <w:t>（</w:t>
      </w:r>
      <w:r>
        <w:rPr>
          <w:rFonts w:hint="eastAsia" w:ascii="宋体" w:hAnsi="宋体" w:eastAsia="宋体" w:cs="宋体"/>
          <w:sz w:val="28"/>
          <w:szCs w:val="28"/>
        </w:rPr>
        <w:t>GB 50720</w:t>
      </w:r>
      <w:r>
        <w:rPr>
          <w:rFonts w:hint="eastAsia" w:ascii="宋体" w:hAnsi="宋体" w:eastAsia="宋体" w:cs="宋体"/>
          <w:sz w:val="28"/>
          <w:szCs w:val="28"/>
          <w:lang w:eastAsia="zh-CN"/>
        </w:rPr>
        <w:t>）</w:t>
      </w:r>
      <w:r>
        <w:rPr>
          <w:rFonts w:hint="eastAsia" w:ascii="宋体" w:hAnsi="宋体" w:eastAsia="宋体" w:cs="宋体"/>
          <w:sz w:val="28"/>
          <w:szCs w:val="28"/>
        </w:rPr>
        <w:t>的要求，在施工现场建立消防安全责任制度，确定消防安全责任人和消防安全管理人员，同时应落实相关人员的消防安全管理责任。制定用火、用电、使用易燃易爆材料等各项消防安全生产管理制度和操作规程，设置消防疏散通道、消防救援场地，配备临时消防设施，并在施工现场入口处设置明显标志。</w:t>
      </w:r>
    </w:p>
    <w:p w14:paraId="78C1FDB7">
      <w:pPr>
        <w:numPr>
          <w:ilvl w:val="255"/>
          <w:numId w:val="0"/>
        </w:numPr>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2</w:t>
      </w:r>
      <w:r>
        <w:rPr>
          <w:rFonts w:hint="eastAsia" w:ascii="宋体" w:hAnsi="宋体" w:eastAsia="宋体" w:cs="宋体"/>
          <w:sz w:val="28"/>
          <w:szCs w:val="28"/>
        </w:rPr>
        <w:t>、施工结束后，乙方应对施工临时措施、构筑物等进行安全拆除。拆除作业前，乙方应编制拆除施工方案、安全操作规程及采取相关的防尘降噪、堆放、清除废弃物等措施，并应按规定程序进行审批，对作业人员进行技术交底。临时措施、构筑物拆除后，场地宜及时清理干净恢复原有使用功能。</w:t>
      </w:r>
    </w:p>
    <w:p w14:paraId="634E1AAE">
      <w:pPr>
        <w:numPr>
          <w:ilvl w:val="255"/>
          <w:numId w:val="0"/>
        </w:numPr>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3</w:t>
      </w:r>
      <w:r>
        <w:rPr>
          <w:rFonts w:hint="eastAsia" w:ascii="宋体" w:hAnsi="宋体" w:eastAsia="宋体" w:cs="宋体"/>
          <w:sz w:val="28"/>
          <w:szCs w:val="28"/>
        </w:rPr>
        <w:t>、乙方在任何时候都应采取各种合理的预防措施，防止发生任何违法、违禁、暴力或妨碍治安的行为。</w:t>
      </w:r>
    </w:p>
    <w:p w14:paraId="0E5344C8">
      <w:pPr>
        <w:pStyle w:val="4"/>
        <w:tabs>
          <w:tab w:val="left" w:pos="0"/>
        </w:tabs>
        <w:spacing w:beforeLines="0" w:after="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4</w:t>
      </w:r>
      <w:r>
        <w:rPr>
          <w:rFonts w:hint="eastAsia" w:ascii="宋体" w:hAnsi="宋体" w:eastAsia="宋体" w:cs="宋体"/>
          <w:sz w:val="28"/>
          <w:szCs w:val="28"/>
        </w:rPr>
        <w:t xml:space="preserve">、乙方必须按规定提取和使用安全技术措施经费，为作业人员提供符合国家标准或行业标准的劳动防护用品，并督促、教育作业人员按照使用规则佩戴、使用。 </w:t>
      </w:r>
    </w:p>
    <w:p w14:paraId="6E7813BB">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5</w:t>
      </w:r>
      <w:r>
        <w:rPr>
          <w:rFonts w:hint="eastAsia" w:ascii="宋体" w:hAnsi="宋体" w:eastAsia="宋体" w:cs="宋体"/>
          <w:sz w:val="28"/>
          <w:szCs w:val="28"/>
        </w:rPr>
        <w:t xml:space="preserve">、对甲方人员违章指挥或者可能危及人身安全、财产损失的指挥，乙方有权拒绝。 </w:t>
      </w:r>
    </w:p>
    <w:p w14:paraId="72D5F8B5">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6</w:t>
      </w:r>
      <w:r>
        <w:rPr>
          <w:rFonts w:hint="eastAsia" w:ascii="宋体" w:hAnsi="宋体" w:eastAsia="宋体" w:cs="宋体"/>
          <w:sz w:val="28"/>
          <w:szCs w:val="28"/>
        </w:rPr>
        <w:t>、乙方不得实施违反安全法律法规和安全生产规章制度以及甲方相关安全生产管理相关制度的行为。</w:t>
      </w:r>
    </w:p>
    <w:p w14:paraId="3F9913C6">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7</w:t>
      </w:r>
      <w:r>
        <w:rPr>
          <w:rFonts w:hint="eastAsia" w:ascii="宋体" w:hAnsi="宋体" w:eastAsia="宋体" w:cs="宋体"/>
          <w:sz w:val="28"/>
          <w:szCs w:val="28"/>
        </w:rPr>
        <w:t>、乙方应当按照规定要求为进入施工现场的作业人员办理人身意外伤害保险。</w:t>
      </w:r>
    </w:p>
    <w:p w14:paraId="4B808FBE">
      <w:pPr>
        <w:snapToGrid w:val="0"/>
        <w:spacing w:beforeLines="0" w:afterLines="0" w:line="560" w:lineRule="exact"/>
        <w:ind w:firstLine="560" w:firstLineChars="200"/>
        <w:rPr>
          <w:rFonts w:hint="eastAsia" w:ascii="宋体" w:hAnsi="宋体" w:eastAsia="宋体" w:cs="宋体"/>
          <w:sz w:val="24"/>
          <w:szCs w:val="24"/>
          <w:u w:val="single"/>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、其他约定：</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w:t>
      </w:r>
      <w:r>
        <w:rPr>
          <w:rFonts w:hint="eastAsia" w:ascii="宋体" w:hAnsi="宋体" w:eastAsia="宋体" w:cs="宋体"/>
          <w:b/>
          <w:bCs/>
          <w:sz w:val="24"/>
          <w:szCs w:val="24"/>
          <w:u w:val="single"/>
        </w:rPr>
        <w:t xml:space="preserve">        </w:t>
      </w:r>
    </w:p>
    <w:p w14:paraId="1FC34CB3">
      <w:pPr>
        <w:snapToGrid w:val="0"/>
        <w:spacing w:beforeLines="0" w:afterLines="0" w:line="560" w:lineRule="exact"/>
        <w:ind w:firstLine="562" w:firstLineChars="200"/>
        <w:outlineLvl w:val="0"/>
        <w:rPr>
          <w:rFonts w:hint="eastAsia" w:ascii="宋体" w:hAnsi="宋体" w:eastAsia="宋体" w:cs="宋体"/>
          <w:b/>
          <w:sz w:val="28"/>
          <w:szCs w:val="28"/>
        </w:rPr>
      </w:pPr>
      <w:r>
        <w:rPr>
          <w:rFonts w:hint="eastAsia" w:ascii="宋体" w:hAnsi="宋体" w:eastAsia="宋体" w:cs="宋体"/>
          <w:b/>
          <w:sz w:val="28"/>
          <w:szCs w:val="28"/>
        </w:rPr>
        <w:t>四、违约和赔偿责任</w:t>
      </w:r>
    </w:p>
    <w:p w14:paraId="76530BC2">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1、乙方违反安全生产管理规定</w:t>
      </w:r>
      <w:r>
        <w:rPr>
          <w:rFonts w:hint="eastAsia" w:ascii="宋体" w:hAnsi="宋体" w:eastAsia="宋体" w:cs="宋体"/>
          <w:sz w:val="28"/>
          <w:szCs w:val="28"/>
          <w:lang w:eastAsia="zh-CN"/>
        </w:rPr>
        <w:t>或</w:t>
      </w:r>
      <w:r>
        <w:rPr>
          <w:rFonts w:hint="eastAsia" w:ascii="宋体" w:hAnsi="宋体" w:eastAsia="宋体" w:cs="宋体"/>
          <w:sz w:val="28"/>
          <w:szCs w:val="28"/>
        </w:rPr>
        <w:t>本合同约定的，每发生一次，甲方有权视情况要求乙方支付违约金0.1-1</w:t>
      </w:r>
      <w:r>
        <w:rPr>
          <w:rFonts w:hint="eastAsia" w:ascii="宋体" w:hAnsi="宋体" w:eastAsia="宋体" w:cs="宋体"/>
          <w:sz w:val="28"/>
          <w:szCs w:val="28"/>
          <w:lang w:val="en-US" w:eastAsia="zh-CN"/>
        </w:rPr>
        <w:t>0</w:t>
      </w:r>
      <w:r>
        <w:rPr>
          <w:rFonts w:hint="eastAsia" w:ascii="宋体" w:hAnsi="宋体" w:eastAsia="宋体" w:cs="宋体"/>
          <w:sz w:val="28"/>
          <w:szCs w:val="28"/>
        </w:rPr>
        <w:t>万元，同时按相关合同及安全生产管理规定要求乙方承担相应责任，且乙方应按要求整改到位，否则甲方有权解除合同。因上述原因所造成的经济损失和一切后果由乙方承担。</w:t>
      </w:r>
    </w:p>
    <w:p w14:paraId="0653E3C3">
      <w:pPr>
        <w:pStyle w:val="9"/>
        <w:overflowPunct/>
        <w:autoSpaceDE/>
        <w:autoSpaceDN/>
        <w:adjustRightInd/>
        <w:snapToGrid w:val="0"/>
        <w:spacing w:beforeLines="0" w:afterLines="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2、本项目作业场所因安全、文明施工问题被媒体曝光的或被居民投诉经核实情况属实的，乙方应向甲方支付违约金每次0.1-10万元，同时应按甲方或相关单位要求整改到位。</w:t>
      </w:r>
    </w:p>
    <w:p w14:paraId="6A86F2EE">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项目作业场所因安全、文明施工问题被相关主管部门检查发现存在问题或挂牌通报的，乙方应向甲方支付违约金每次0.1-10万元，同时按要求整改到位。如因此被行政处罚的，罚金由乙方支付，同时乙方应赔偿甲方因此造成的全部损失。</w:t>
      </w:r>
    </w:p>
    <w:p w14:paraId="12A64D47">
      <w:pPr>
        <w:pStyle w:val="9"/>
        <w:overflowPunct/>
        <w:autoSpaceDE/>
        <w:autoSpaceDN/>
        <w:adjustRightInd/>
        <w:snapToGrid w:val="0"/>
        <w:spacing w:beforeLines="0" w:afterLines="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4、本项目作业场所发生安全责任事故（事件）的，由乙方承担全部赔偿责任和法律责任（包括但不限于因此导致的甲方人员、乙方人员或第三方人员伤亡、造成甲方或第三方企业财产损失、经济损失的赔偿责任），同时，甲方有权要求乙方支付本项目合同</w:t>
      </w:r>
      <w:r>
        <w:rPr>
          <w:rFonts w:hint="eastAsia" w:ascii="宋体" w:hAnsi="宋体" w:eastAsia="宋体" w:cs="宋体"/>
          <w:kern w:val="2"/>
          <w:sz w:val="28"/>
          <w:szCs w:val="28"/>
          <w:lang w:eastAsia="zh-CN"/>
        </w:rPr>
        <w:t>（暂定）</w:t>
      </w:r>
      <w:r>
        <w:rPr>
          <w:rFonts w:hint="eastAsia" w:ascii="宋体" w:hAnsi="宋体" w:eastAsia="宋体" w:cs="宋体"/>
          <w:kern w:val="2"/>
          <w:sz w:val="28"/>
          <w:szCs w:val="28"/>
        </w:rPr>
        <w:t>总价30%的违约金，甲方有权视事故（事件）严重程度单方解除合同。</w:t>
      </w:r>
    </w:p>
    <w:p w14:paraId="2C59F58F">
      <w:pPr>
        <w:pStyle w:val="10"/>
        <w:spacing w:before="0" w:beforeLines="0" w:after="0" w:afterLines="0" w:line="560" w:lineRule="exact"/>
        <w:ind w:firstLine="560"/>
        <w:rPr>
          <w:rFonts w:hint="eastAsia" w:ascii="宋体" w:hAnsi="宋体" w:eastAsia="宋体" w:cs="宋体"/>
          <w:sz w:val="28"/>
          <w:szCs w:val="28"/>
        </w:rPr>
      </w:pPr>
      <w:r>
        <w:rPr>
          <w:rFonts w:hint="eastAsia" w:ascii="宋体" w:hAnsi="宋体" w:eastAsia="宋体" w:cs="宋体"/>
          <w:sz w:val="28"/>
          <w:szCs w:val="28"/>
        </w:rPr>
        <w:t>5、甲乙双方确认，因本项目签订的其他合同与本协议约定不一致的，以有利于甲方的条款执行。</w:t>
      </w:r>
    </w:p>
    <w:p w14:paraId="79D076F1">
      <w:pPr>
        <w:pStyle w:val="10"/>
        <w:spacing w:before="0" w:beforeLines="0" w:after="0" w:afterLines="0" w:line="560" w:lineRule="exact"/>
        <w:ind w:firstLine="560"/>
        <w:rPr>
          <w:rFonts w:hint="eastAsia" w:ascii="宋体" w:hAnsi="宋体" w:eastAsia="宋体" w:cs="宋体"/>
          <w:sz w:val="28"/>
          <w:szCs w:val="28"/>
        </w:rPr>
      </w:pPr>
      <w:r>
        <w:rPr>
          <w:rFonts w:hint="eastAsia" w:ascii="宋体" w:hAnsi="宋体" w:eastAsia="宋体" w:cs="宋体"/>
          <w:sz w:val="28"/>
          <w:szCs w:val="28"/>
        </w:rPr>
        <w:t>6、上述所涉损失包括但不限于诉讼仲裁费、律师费、赔偿费、财产保全费、评估鉴定费、执行费、拍卖费、差旅费等。</w:t>
      </w:r>
    </w:p>
    <w:p w14:paraId="760E23B9">
      <w:pPr>
        <w:snapToGrid w:val="0"/>
        <w:spacing w:beforeLines="0" w:afterLines="0" w:line="560" w:lineRule="exact"/>
        <w:ind w:firstLine="562" w:firstLineChars="200"/>
        <w:outlineLvl w:val="0"/>
        <w:rPr>
          <w:rFonts w:hint="eastAsia" w:ascii="宋体" w:hAnsi="宋体" w:eastAsia="宋体" w:cs="宋体"/>
          <w:b/>
          <w:sz w:val="28"/>
          <w:szCs w:val="28"/>
        </w:rPr>
      </w:pPr>
      <w:r>
        <w:rPr>
          <w:rFonts w:hint="eastAsia" w:ascii="宋体" w:hAnsi="宋体" w:eastAsia="宋体" w:cs="宋体"/>
          <w:b/>
          <w:bCs w:val="0"/>
          <w:sz w:val="28"/>
          <w:szCs w:val="28"/>
        </w:rPr>
        <w:t>五、其他约定</w:t>
      </w:r>
    </w:p>
    <w:p w14:paraId="0E50FFC3">
      <w:pPr>
        <w:pStyle w:val="9"/>
        <w:overflowPunct/>
        <w:autoSpaceDE/>
        <w:autoSpaceDN/>
        <w:adjustRightInd/>
        <w:snapToGrid w:val="0"/>
        <w:spacing w:beforeLines="0" w:afterLines="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1、甲、乙双方应严格履行安全生产管理职责，在本项目作业区域内发生的伤亡、火灾、交通、治安等各类事故（事件）的，甲乙双方应全力做好抢救工作。</w:t>
      </w:r>
    </w:p>
    <w:p w14:paraId="417B98AF">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2、本协议一式</w:t>
      </w:r>
      <w:r>
        <w:rPr>
          <w:rFonts w:hint="eastAsia" w:ascii="宋体" w:hAnsi="宋体" w:cs="宋体"/>
          <w:sz w:val="28"/>
          <w:szCs w:val="28"/>
          <w:u w:val="single"/>
          <w:lang w:val="en-US" w:eastAsia="zh-CN"/>
        </w:rPr>
        <w:t xml:space="preserve"> 陆 </w:t>
      </w:r>
      <w:r>
        <w:rPr>
          <w:rFonts w:hint="eastAsia" w:ascii="宋体" w:hAnsi="宋体" w:eastAsia="宋体" w:cs="宋体"/>
          <w:sz w:val="28"/>
          <w:szCs w:val="28"/>
        </w:rPr>
        <w:t>份，自双方盖章后生效，甲</w:t>
      </w:r>
      <w:r>
        <w:rPr>
          <w:rFonts w:hint="eastAsia" w:ascii="宋体" w:hAnsi="宋体" w:cs="宋体"/>
          <w:sz w:val="28"/>
          <w:szCs w:val="28"/>
          <w:lang w:eastAsia="zh-CN"/>
        </w:rPr>
        <w:t>方执</w:t>
      </w:r>
      <w:r>
        <w:rPr>
          <w:rFonts w:hint="eastAsia" w:ascii="宋体" w:hAnsi="宋体" w:cs="宋体"/>
          <w:sz w:val="28"/>
          <w:szCs w:val="28"/>
          <w:u w:val="single"/>
          <w:lang w:val="en-US" w:eastAsia="zh-CN"/>
        </w:rPr>
        <w:t xml:space="preserve"> 叁 </w:t>
      </w:r>
      <w:r>
        <w:rPr>
          <w:rFonts w:hint="eastAsia" w:ascii="宋体" w:hAnsi="宋体" w:cs="宋体"/>
          <w:sz w:val="28"/>
          <w:szCs w:val="28"/>
          <w:u w:val="none"/>
          <w:lang w:val="en-US" w:eastAsia="zh-CN"/>
        </w:rPr>
        <w:t>份，</w:t>
      </w:r>
      <w:r>
        <w:rPr>
          <w:rFonts w:hint="eastAsia" w:ascii="宋体" w:hAnsi="宋体" w:eastAsia="宋体" w:cs="宋体"/>
          <w:sz w:val="28"/>
          <w:szCs w:val="28"/>
        </w:rPr>
        <w:t>乙方执</w:t>
      </w:r>
      <w:r>
        <w:rPr>
          <w:rFonts w:hint="eastAsia" w:ascii="宋体" w:hAnsi="宋体" w:cs="宋体"/>
          <w:sz w:val="28"/>
          <w:szCs w:val="28"/>
          <w:u w:val="single"/>
          <w:lang w:val="en-US" w:eastAsia="zh-CN"/>
        </w:rPr>
        <w:t xml:space="preserve"> 叁 </w:t>
      </w:r>
      <w:r>
        <w:rPr>
          <w:rFonts w:hint="eastAsia" w:ascii="宋体" w:hAnsi="宋体" w:eastAsia="宋体" w:cs="宋体"/>
          <w:sz w:val="28"/>
          <w:szCs w:val="28"/>
        </w:rPr>
        <w:t>份，具有同等的法律效力。</w:t>
      </w:r>
    </w:p>
    <w:p w14:paraId="410870E4">
      <w:pPr>
        <w:snapToGrid w:val="0"/>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3、本协议作为</w:t>
      </w:r>
      <w:r>
        <w:rPr>
          <w:rFonts w:hint="eastAsia" w:ascii="宋体" w:hAnsi="宋体" w:eastAsia="宋体" w:cs="宋体"/>
          <w:sz w:val="28"/>
          <w:szCs w:val="28"/>
          <w:u w:val="none"/>
        </w:rPr>
        <w:t>本项目</w:t>
      </w:r>
      <w:r>
        <w:rPr>
          <w:rFonts w:hint="eastAsia" w:ascii="宋体" w:hAnsi="宋体" w:eastAsia="宋体" w:cs="宋体"/>
          <w:sz w:val="28"/>
          <w:szCs w:val="28"/>
        </w:rPr>
        <w:t>工程合同或项目合同的附件。</w:t>
      </w:r>
    </w:p>
    <w:p w14:paraId="14D23F33">
      <w:pPr>
        <w:spacing w:beforeLines="0" w:after="0" w:afterLines="0"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4、本合同非任何一方的格式合同，因合同及合同有关事项发生的争议，应首先进行友好协商，协商不成的，各方均同意按下列第</w:t>
      </w:r>
      <w:r>
        <w:rPr>
          <w:rFonts w:hint="eastAsia" w:ascii="宋体" w:hAnsi="宋体" w:cs="宋体"/>
          <w:sz w:val="28"/>
          <w:szCs w:val="28"/>
          <w:u w:val="single"/>
          <w:lang w:val="en-US" w:eastAsia="zh-CN"/>
        </w:rPr>
        <w:t>（1）</w:t>
      </w:r>
      <w:r>
        <w:rPr>
          <w:rFonts w:hint="eastAsia" w:ascii="宋体" w:hAnsi="宋体" w:eastAsia="宋体" w:cs="宋体"/>
          <w:sz w:val="28"/>
          <w:szCs w:val="28"/>
          <w:u w:val="none"/>
        </w:rPr>
        <w:t xml:space="preserve">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none"/>
        </w:rPr>
        <w:t xml:space="preserve"> </w:t>
      </w:r>
      <w:r>
        <w:rPr>
          <w:rFonts w:hint="eastAsia" w:ascii="宋体" w:hAnsi="宋体" w:eastAsia="宋体" w:cs="宋体"/>
          <w:sz w:val="28"/>
          <w:szCs w:val="28"/>
        </w:rPr>
        <w:t>种方式解决：（1）向</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福州</w:t>
      </w:r>
      <w:r>
        <w:rPr>
          <w:rFonts w:hint="eastAsia" w:ascii="宋体" w:hAnsi="宋体" w:eastAsia="宋体" w:cs="宋体"/>
          <w:sz w:val="28"/>
          <w:szCs w:val="28"/>
          <w:u w:val="single"/>
        </w:rPr>
        <w:t xml:space="preserve"> </w:t>
      </w:r>
      <w:r>
        <w:rPr>
          <w:rFonts w:hint="eastAsia" w:ascii="宋体" w:hAnsi="宋体" w:eastAsia="宋体" w:cs="宋体"/>
          <w:sz w:val="28"/>
          <w:szCs w:val="28"/>
        </w:rPr>
        <w:t>仲裁委员会申请仲裁；（2）向</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本项目</w:t>
      </w:r>
      <w:r>
        <w:rPr>
          <w:rFonts w:hint="eastAsia" w:ascii="宋体" w:hAnsi="宋体" w:eastAsia="宋体" w:cs="宋体"/>
          <w:sz w:val="28"/>
          <w:szCs w:val="28"/>
          <w:u w:val="single"/>
        </w:rPr>
        <w:t xml:space="preserve">所在地有管辖权的 </w:t>
      </w:r>
      <w:r>
        <w:rPr>
          <w:rFonts w:hint="eastAsia" w:ascii="宋体" w:hAnsi="宋体" w:eastAsia="宋体" w:cs="宋体"/>
          <w:sz w:val="28"/>
          <w:szCs w:val="28"/>
        </w:rPr>
        <w:t>人民法院起诉。</w:t>
      </w:r>
    </w:p>
    <w:p w14:paraId="15346DBA">
      <w:pPr>
        <w:pStyle w:val="9"/>
        <w:spacing w:beforeLines="0" w:afterLines="0" w:line="560" w:lineRule="exact"/>
        <w:ind w:firstLine="560" w:firstLineChars="200"/>
        <w:rPr>
          <w:rFonts w:hint="eastAsia" w:ascii="宋体" w:hAnsi="宋体" w:eastAsia="宋体" w:cs="宋体"/>
          <w:sz w:val="28"/>
          <w:szCs w:val="28"/>
        </w:rPr>
      </w:pPr>
    </w:p>
    <w:p w14:paraId="1C54A3F7">
      <w:pPr>
        <w:spacing w:beforeLines="0" w:afterLines="0" w:line="560" w:lineRule="exact"/>
        <w:ind w:firstLine="0" w:firstLineChars="0"/>
        <w:rPr>
          <w:rFonts w:hint="eastAsia" w:ascii="宋体" w:hAnsi="宋体" w:eastAsia="宋体" w:cs="宋体"/>
          <w:sz w:val="28"/>
          <w:szCs w:val="28"/>
        </w:rPr>
      </w:pPr>
      <w:r>
        <w:rPr>
          <w:rFonts w:hint="eastAsia" w:ascii="宋体" w:hAnsi="宋体" w:eastAsia="宋体" w:cs="宋体"/>
          <w:sz w:val="28"/>
          <w:szCs w:val="28"/>
        </w:rPr>
        <w:t>甲方（盖章）：                  乙方（盖章）：</w:t>
      </w:r>
    </w:p>
    <w:p w14:paraId="1B464663">
      <w:pPr>
        <w:spacing w:beforeLines="0" w:afterLines="0" w:line="560" w:lineRule="exact"/>
        <w:ind w:firstLine="0" w:firstLineChars="0"/>
        <w:jc w:val="left"/>
        <w:rPr>
          <w:rFonts w:hint="default" w:ascii="宋体" w:hAnsi="宋体" w:cs="宋体"/>
          <w:sz w:val="28"/>
          <w:szCs w:val="28"/>
          <w:lang w:eastAsia="zh-CN"/>
        </w:rPr>
      </w:pPr>
      <w:r>
        <w:rPr>
          <w:rFonts w:hint="eastAsia" w:ascii="宋体" w:hAnsi="宋体" w:eastAsia="宋体" w:cs="宋体"/>
          <w:sz w:val="28"/>
          <w:szCs w:val="28"/>
        </w:rPr>
        <w:t>法定代表人或其</w:t>
      </w:r>
      <w:r>
        <w:rPr>
          <w:rFonts w:hint="eastAsia" w:ascii="宋体" w:hAnsi="宋体" w:cs="宋体"/>
          <w:sz w:val="28"/>
          <w:szCs w:val="28"/>
          <w:lang w:eastAsia="zh-CN"/>
        </w:rPr>
        <w:t>授权代表</w:t>
      </w:r>
      <w:r>
        <w:rPr>
          <w:rFonts w:hint="default" w:ascii="宋体" w:hAnsi="宋体" w:cs="宋体"/>
          <w:sz w:val="28"/>
          <w:szCs w:val="28"/>
          <w:lang w:eastAsia="zh-CN"/>
        </w:rPr>
        <w:t xml:space="preserve">  </w:t>
      </w:r>
      <w:r>
        <w:rPr>
          <w:rFonts w:hint="eastAsia" w:ascii="宋体" w:hAnsi="宋体" w:eastAsia="宋体" w:cs="宋体"/>
          <w:sz w:val="28"/>
          <w:szCs w:val="28"/>
        </w:rPr>
        <w:t xml:space="preserve">       法定代表人或其</w:t>
      </w:r>
      <w:r>
        <w:rPr>
          <w:rFonts w:hint="eastAsia" w:ascii="宋体" w:hAnsi="宋体" w:cs="宋体"/>
          <w:sz w:val="28"/>
          <w:szCs w:val="28"/>
          <w:lang w:eastAsia="zh-CN"/>
        </w:rPr>
        <w:t>授权代表</w:t>
      </w:r>
    </w:p>
    <w:p w14:paraId="01794971">
      <w:pPr>
        <w:spacing w:beforeLines="0" w:afterLines="0" w:line="560" w:lineRule="exact"/>
        <w:ind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（签章）：                      （签章）：                   </w:t>
      </w:r>
    </w:p>
    <w:p w14:paraId="7A9A89FC">
      <w:pPr>
        <w:spacing w:beforeLines="0" w:afterLines="0" w:line="560" w:lineRule="exact"/>
        <w:ind w:firstLine="560" w:firstLineChars="200"/>
        <w:jc w:val="right"/>
        <w:rPr>
          <w:rFonts w:hint="eastAsia" w:ascii="宋体" w:hAnsi="宋体" w:eastAsia="宋体" w:cs="宋体"/>
          <w:sz w:val="28"/>
          <w:szCs w:val="28"/>
        </w:rPr>
      </w:pPr>
    </w:p>
    <w:p w14:paraId="6067D858">
      <w:pPr>
        <w:spacing w:beforeLines="0" w:afterLines="0" w:line="560" w:lineRule="exact"/>
        <w:ind w:firstLine="560" w:firstLineChars="200"/>
        <w:jc w:val="right"/>
        <w:rPr>
          <w:rFonts w:hint="eastAsia" w:ascii="宋体" w:hAnsi="宋体" w:eastAsia="宋体" w:cs="宋体"/>
          <w:sz w:val="28"/>
          <w:szCs w:val="28"/>
        </w:rPr>
      </w:pPr>
    </w:p>
    <w:p w14:paraId="62459EBF">
      <w:pPr>
        <w:spacing w:beforeLines="0" w:afterLines="0" w:line="560" w:lineRule="exact"/>
        <w:ind w:firstLine="560" w:firstLineChars="200"/>
        <w:jc w:val="right"/>
        <w:rPr>
          <w:rFonts w:hint="eastAsia" w:ascii="宋体" w:hAnsi="宋体" w:eastAsia="宋体" w:cs="宋体"/>
          <w:sz w:val="28"/>
          <w:szCs w:val="28"/>
        </w:rPr>
      </w:pPr>
      <w:r>
        <w:rPr>
          <w:rFonts w:hint="eastAsia" w:ascii="宋体" w:hAnsi="宋体" w:eastAsia="宋体" w:cs="宋体"/>
          <w:sz w:val="28"/>
          <w:szCs w:val="28"/>
        </w:rPr>
        <w:t>签订日期：      年     月     日</w:t>
      </w:r>
    </w:p>
    <w:p w14:paraId="189A3435">
      <w:pPr>
        <w:rPr>
          <w:rFonts w:hint="default" w:eastAsia="宋体"/>
          <w:lang w:val="en-US" w:eastAsia="zh-CN"/>
        </w:rPr>
      </w:pPr>
    </w:p>
    <w:p w14:paraId="2AFC47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E3EBF2F-6A92-4C2B-BF52-DBA5350E9E86}"/>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00000001" w:usb1="08000000" w:usb2="00000000" w:usb3="00000000" w:csb0="00040000" w:csb1="00000000"/>
    <w:embedRegular r:id="rId2" w:fontKey="{5A221512-FACB-4335-B290-584222B21412}"/>
  </w:font>
  <w:font w:name="仿宋">
    <w:panose1 w:val="02010609060101010101"/>
    <w:charset w:val="86"/>
    <w:family w:val="decorative"/>
    <w:pitch w:val="default"/>
    <w:sig w:usb0="800002BF" w:usb1="38CF7CFA" w:usb2="00000016" w:usb3="00000000" w:csb0="00040001" w:csb1="00000000"/>
    <w:embedRegular r:id="rId3" w:fontKey="{0C10ECCC-E74C-476E-A553-E09B9BCD6751}"/>
  </w:font>
  <w:font w:name="仿宋_GB2312">
    <w:panose1 w:val="02010609030101010101"/>
    <w:charset w:val="86"/>
    <w:family w:val="auto"/>
    <w:pitch w:val="default"/>
    <w:sig w:usb0="00000001" w:usb1="080E0000" w:usb2="00000000" w:usb3="00000000" w:csb0="00040000" w:csb1="00000000"/>
    <w:embedRegular r:id="rId4" w:fontKey="{85220D10-9F06-498E-B3E1-2E686EE2713F}"/>
  </w:font>
  <w:font w:name="方正小标宋_GBK">
    <w:panose1 w:val="02000000000000000000"/>
    <w:charset w:val="86"/>
    <w:family w:val="script"/>
    <w:pitch w:val="default"/>
    <w:sig w:usb0="A00002BF" w:usb1="38CF7CFA" w:usb2="00082016" w:usb3="00000000" w:csb0="00040001" w:csb1="00000000"/>
    <w:embedRegular r:id="rId5" w:fontKey="{9540C1A7-B4EC-4036-81DE-506CCF012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DD4D3">
    <w:pPr>
      <w:pStyle w:val="5"/>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168CD"/>
    <w:multiLevelType w:val="singleLevel"/>
    <w:tmpl w:val="705168C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MDA1OWQ0ZDgxNDgzYjdhNmVlNmFkYzU1ODhhOWYifQ=="/>
  </w:docVars>
  <w:rsids>
    <w:rsidRoot w:val="37056AC5"/>
    <w:rsid w:val="03C946F0"/>
    <w:rsid w:val="134A7828"/>
    <w:rsid w:val="176B3F03"/>
    <w:rsid w:val="2B204497"/>
    <w:rsid w:val="2B7356F9"/>
    <w:rsid w:val="37056AC5"/>
    <w:rsid w:val="52E969C1"/>
    <w:rsid w:val="6D6F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before="78" w:beforeLines="25" w:after="78" w:afterLines="25" w:line="300" w:lineRule="auto"/>
      <w:ind w:firstLine="420" w:firstLineChars="200"/>
    </w:pPr>
  </w:style>
  <w:style w:type="paragraph" w:styleId="4">
    <w:name w:val="Body Text"/>
    <w:basedOn w:val="1"/>
    <w:qFormat/>
    <w:uiPriority w:val="0"/>
    <w:pPr>
      <w:ind w:left="220"/>
    </w:pPr>
    <w:rPr>
      <w:rFonts w:ascii="Arial Unicode MS" w:hAnsi="Arial Unicode MS" w:eastAsia="Arial Unicode MS" w:cs="Arial Unicode MS"/>
      <w:sz w:val="32"/>
      <w:szCs w:val="32"/>
      <w:lang w:val="zh-CN" w:bidi="zh-CN"/>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Fließtext"/>
    <w:basedOn w:val="1"/>
    <w:autoRedefine/>
    <w:qFormat/>
    <w:uiPriority w:val="0"/>
    <w:pPr>
      <w:overflowPunct w:val="0"/>
      <w:autoSpaceDE w:val="0"/>
      <w:autoSpaceDN w:val="0"/>
      <w:adjustRightInd w:val="0"/>
      <w:textAlignment w:val="baseline"/>
    </w:pPr>
    <w:rPr>
      <w:kern w:val="28"/>
    </w:rPr>
  </w:style>
  <w:style w:type="paragraph" w:customStyle="1" w:styleId="10">
    <w:name w:val="列出段落2"/>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6883</Words>
  <Characters>7054</Characters>
  <Lines>0</Lines>
  <Paragraphs>0</Paragraphs>
  <TotalTime>1</TotalTime>
  <ScaleCrop>false</ScaleCrop>
  <LinksUpToDate>false</LinksUpToDate>
  <CharactersWithSpaces>7314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2024-09-09T01:13:00Z</dcterms:created>
  <dc:creator>许楠</dc:creator>
  <cp:lastModifiedBy>许楠</cp:lastModifiedBy>
  <dcterms:modified xsi:type="dcterms:W3CDTF">2024-12-19T07:11:32Z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E150AB634D06438A9A0BF278A3E6E502_11</vt:lpwstr>
  </property>
</Properties>
</file>