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45C6F">
      <w:pPr>
        <w:jc w:val="center"/>
        <w:rPr>
          <w:rFonts w:ascii="华文中宋" w:hAnsi="华文中宋" w:eastAsia="华文中宋" w:cs="宋体"/>
          <w:sz w:val="36"/>
          <w:szCs w:val="36"/>
          <w:highlight w:val="none"/>
        </w:rPr>
      </w:pPr>
      <w:r>
        <w:rPr>
          <w:rFonts w:hint="eastAsia" w:ascii="华文中宋" w:hAnsi="华文中宋" w:eastAsia="华文中宋" w:cs="宋体"/>
          <w:color w:val="auto"/>
          <w:sz w:val="36"/>
          <w:szCs w:val="36"/>
          <w:highlight w:val="none"/>
          <w:u w:val="none"/>
        </w:rPr>
        <w:t>一线及行政员工户外</w:t>
      </w:r>
      <w:r>
        <w:rPr>
          <w:rFonts w:hint="eastAsia" w:ascii="华文中宋" w:hAnsi="华文中宋" w:eastAsia="华文中宋" w:cs="宋体"/>
          <w:color w:val="auto"/>
          <w:sz w:val="36"/>
          <w:szCs w:val="36"/>
          <w:highlight w:val="none"/>
          <w:lang w:val="en-US" w:eastAsia="zh-CN"/>
        </w:rPr>
        <w:t>工装</w:t>
      </w:r>
      <w:r>
        <w:rPr>
          <w:rFonts w:hint="eastAsia" w:ascii="华文中宋" w:hAnsi="华文中宋" w:eastAsia="华文中宋" w:cs="宋体"/>
          <w:sz w:val="36"/>
          <w:szCs w:val="36"/>
          <w:highlight w:val="none"/>
          <w:lang w:val="en-US" w:eastAsia="zh-CN"/>
        </w:rPr>
        <w:t>买卖</w:t>
      </w:r>
      <w:r>
        <w:rPr>
          <w:rFonts w:hint="eastAsia" w:ascii="华文中宋" w:hAnsi="华文中宋" w:eastAsia="华文中宋" w:cs="宋体"/>
          <w:sz w:val="36"/>
          <w:szCs w:val="36"/>
          <w:highlight w:val="none"/>
        </w:rPr>
        <w:t>合同</w:t>
      </w:r>
    </w:p>
    <w:p w14:paraId="28DCA282">
      <w:pPr>
        <w:ind w:right="960"/>
        <w:jc w:val="right"/>
      </w:pPr>
      <w:r>
        <w:rPr>
          <w:rFonts w:hint="eastAsia" w:ascii="仿宋" w:hAnsi="仿宋" w:eastAsia="仿宋" w:cs="宋体"/>
          <w:b/>
          <w:sz w:val="24"/>
          <w:szCs w:val="24"/>
          <w:highlight w:val="none"/>
        </w:rPr>
        <w:t>合同编号：</w:t>
      </w:r>
    </w:p>
    <w:p w14:paraId="5E34BF26">
      <w:pPr>
        <w:adjustRightInd w:val="0"/>
        <w:snapToGrid w:val="0"/>
        <w:spacing w:line="4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甲方（以下称甲方）：福州市水务文化旅游有限公司</w:t>
      </w:r>
    </w:p>
    <w:p w14:paraId="2B63D690">
      <w:pPr>
        <w:adjustRightInd w:val="0"/>
        <w:snapToGrid w:val="0"/>
        <w:spacing w:line="4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乙方（以下称乙方）：</w:t>
      </w:r>
    </w:p>
    <w:p w14:paraId="654C2FA2">
      <w:pPr>
        <w:adjustRightInd w:val="0"/>
        <w:snapToGrid w:val="0"/>
        <w:spacing w:line="500" w:lineRule="exact"/>
        <w:ind w:firstLine="436" w:firstLineChars="200"/>
        <w:rPr>
          <w:rFonts w:hint="eastAsia" w:ascii="仿宋" w:hAnsi="仿宋" w:eastAsia="仿宋"/>
          <w:spacing w:val="-11"/>
          <w:sz w:val="24"/>
          <w:szCs w:val="24"/>
          <w:highlight w:val="none"/>
        </w:rPr>
      </w:pPr>
      <w:r>
        <w:rPr>
          <w:rFonts w:hint="eastAsia" w:ascii="仿宋" w:hAnsi="仿宋" w:eastAsia="仿宋"/>
          <w:spacing w:val="-11"/>
          <w:sz w:val="24"/>
          <w:szCs w:val="24"/>
          <w:highlight w:val="none"/>
        </w:rPr>
        <w:t>为明确买卖双方的权利和义务，保护双方合法权益，根据《中华人民共和国</w:t>
      </w:r>
      <w:r>
        <w:rPr>
          <w:rFonts w:hint="eastAsia" w:ascii="仿宋" w:hAnsi="仿宋" w:eastAsia="仿宋"/>
          <w:spacing w:val="-11"/>
          <w:sz w:val="24"/>
          <w:szCs w:val="24"/>
          <w:highlight w:val="none"/>
          <w:lang w:val="en-US" w:eastAsia="zh-CN"/>
        </w:rPr>
        <w:t>民法典</w:t>
      </w:r>
      <w:r>
        <w:rPr>
          <w:rFonts w:hint="eastAsia" w:ascii="仿宋" w:hAnsi="仿宋" w:eastAsia="仿宋"/>
          <w:spacing w:val="-11"/>
          <w:sz w:val="24"/>
          <w:szCs w:val="24"/>
          <w:highlight w:val="none"/>
        </w:rPr>
        <w:t>》等相关法律、法规的规定，经双方友好协商，现签订本合同，以期共同遵守。</w:t>
      </w:r>
    </w:p>
    <w:p w14:paraId="04FC072E">
      <w:pPr>
        <w:adjustRightInd w:val="0"/>
        <w:snapToGrid w:val="0"/>
        <w:spacing w:line="480" w:lineRule="exact"/>
        <w:ind w:left="426"/>
      </w:pPr>
      <w:r>
        <w:rPr>
          <w:rFonts w:hint="eastAsia" w:ascii="仿宋" w:hAnsi="仿宋" w:eastAsia="仿宋"/>
          <w:b/>
          <w:sz w:val="24"/>
          <w:szCs w:val="24"/>
          <w:highlight w:val="none"/>
        </w:rPr>
        <w:t>第一条产品交货清单及价格明细</w:t>
      </w:r>
    </w:p>
    <w:tbl>
      <w:tblPr>
        <w:tblStyle w:val="11"/>
        <w:tblpPr w:leftFromText="180" w:rightFromText="180" w:vertAnchor="text" w:horzAnchor="margin" w:tblpXSpec="center" w:tblpY="746"/>
        <w:tblW w:w="94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863"/>
        <w:gridCol w:w="1612"/>
        <w:gridCol w:w="788"/>
        <w:gridCol w:w="850"/>
        <w:gridCol w:w="675"/>
        <w:gridCol w:w="850"/>
        <w:gridCol w:w="1750"/>
        <w:gridCol w:w="1673"/>
      </w:tblGrid>
      <w:tr w14:paraId="3044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438" w:type="dxa"/>
            <w:shd w:val="clear" w:color="auto" w:fill="auto"/>
            <w:vAlign w:val="center"/>
          </w:tcPr>
          <w:p w14:paraId="2FA816E1">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序号</w:t>
            </w:r>
          </w:p>
        </w:tc>
        <w:tc>
          <w:tcPr>
            <w:tcW w:w="863" w:type="dxa"/>
            <w:shd w:val="clear" w:color="auto" w:fill="auto"/>
            <w:vAlign w:val="center"/>
          </w:tcPr>
          <w:p w14:paraId="7ACDC81C">
            <w:pPr>
              <w:adjustRightInd w:val="0"/>
              <w:snapToGrid w:val="0"/>
              <w:spacing w:line="480" w:lineRule="exact"/>
              <w:jc w:val="center"/>
              <w:rPr>
                <w:rFonts w:hint="eastAsia" w:ascii="仿宋" w:hAnsi="仿宋" w:eastAsia="仿宋"/>
                <w:sz w:val="21"/>
                <w:szCs w:val="21"/>
                <w:highlight w:val="none"/>
              </w:rPr>
            </w:pPr>
            <w:r>
              <w:rPr>
                <w:rFonts w:hint="eastAsia" w:ascii="仿宋" w:hAnsi="仿宋" w:eastAsia="仿宋"/>
                <w:sz w:val="21"/>
                <w:szCs w:val="21"/>
                <w:highlight w:val="none"/>
              </w:rPr>
              <w:t>产品</w:t>
            </w:r>
          </w:p>
          <w:p w14:paraId="35B688BA">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名称</w:t>
            </w:r>
          </w:p>
        </w:tc>
        <w:tc>
          <w:tcPr>
            <w:tcW w:w="1612" w:type="dxa"/>
            <w:shd w:val="clear" w:color="auto" w:fill="auto"/>
            <w:vAlign w:val="center"/>
          </w:tcPr>
          <w:p w14:paraId="7A2CCC43">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规格型号</w:t>
            </w:r>
          </w:p>
        </w:tc>
        <w:tc>
          <w:tcPr>
            <w:tcW w:w="788" w:type="dxa"/>
            <w:shd w:val="clear" w:color="auto" w:fill="auto"/>
            <w:vAlign w:val="center"/>
          </w:tcPr>
          <w:p w14:paraId="1B74B1F3">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计量单位</w:t>
            </w:r>
          </w:p>
        </w:tc>
        <w:tc>
          <w:tcPr>
            <w:tcW w:w="850" w:type="dxa"/>
            <w:shd w:val="clear" w:color="auto" w:fill="auto"/>
            <w:vAlign w:val="center"/>
          </w:tcPr>
          <w:p w14:paraId="33A74B91">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单价(元)</w:t>
            </w:r>
          </w:p>
        </w:tc>
        <w:tc>
          <w:tcPr>
            <w:tcW w:w="675" w:type="dxa"/>
            <w:shd w:val="clear" w:color="auto" w:fill="auto"/>
            <w:vAlign w:val="center"/>
          </w:tcPr>
          <w:p w14:paraId="338473D2">
            <w:pPr>
              <w:adjustRightInd w:val="0"/>
              <w:snapToGrid w:val="0"/>
              <w:spacing w:line="480" w:lineRule="exact"/>
              <w:jc w:val="center"/>
              <w:rPr>
                <w:rFonts w:hint="default" w:ascii="仿宋" w:hAnsi="仿宋" w:eastAsia="仿宋"/>
                <w:sz w:val="21"/>
                <w:szCs w:val="21"/>
                <w:highlight w:val="none"/>
                <w:lang w:val="en-US"/>
              </w:rPr>
            </w:pPr>
            <w:r>
              <w:rPr>
                <w:rFonts w:hint="eastAsia" w:ascii="仿宋" w:hAnsi="仿宋" w:eastAsia="仿宋"/>
                <w:sz w:val="21"/>
                <w:szCs w:val="21"/>
                <w:highlight w:val="none"/>
                <w:lang w:val="en-US" w:eastAsia="zh-CN"/>
              </w:rPr>
              <w:t>件数</w:t>
            </w:r>
          </w:p>
        </w:tc>
        <w:tc>
          <w:tcPr>
            <w:tcW w:w="850" w:type="dxa"/>
            <w:shd w:val="clear" w:color="auto" w:fill="auto"/>
            <w:vAlign w:val="center"/>
          </w:tcPr>
          <w:p w14:paraId="429C4F27">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总金额(元)</w:t>
            </w:r>
          </w:p>
        </w:tc>
        <w:tc>
          <w:tcPr>
            <w:tcW w:w="1750" w:type="dxa"/>
            <w:shd w:val="clear" w:color="auto" w:fill="auto"/>
            <w:vAlign w:val="center"/>
          </w:tcPr>
          <w:p w14:paraId="26F58B17">
            <w:pPr>
              <w:adjustRightInd w:val="0"/>
              <w:snapToGrid w:val="0"/>
              <w:spacing w:line="480" w:lineRule="exact"/>
              <w:jc w:val="center"/>
              <w:rPr>
                <w:rFonts w:hint="eastAsia" w:ascii="仿宋" w:hAnsi="仿宋" w:eastAsia="仿宋"/>
                <w:sz w:val="21"/>
                <w:szCs w:val="21"/>
                <w:highlight w:val="none"/>
                <w:lang w:val="en-US" w:eastAsia="zh-CN"/>
              </w:rPr>
            </w:pPr>
            <w:r>
              <w:rPr>
                <w:rFonts w:hint="eastAsia" w:ascii="仿宋" w:hAnsi="仿宋" w:eastAsia="仿宋"/>
                <w:sz w:val="21"/>
                <w:szCs w:val="21"/>
                <w:highlight w:val="none"/>
                <w:lang w:val="en-US" w:eastAsia="zh-CN"/>
              </w:rPr>
              <w:t>示意图片</w:t>
            </w:r>
          </w:p>
        </w:tc>
        <w:tc>
          <w:tcPr>
            <w:tcW w:w="1673" w:type="dxa"/>
            <w:shd w:val="clear" w:color="auto" w:fill="auto"/>
            <w:vAlign w:val="center"/>
          </w:tcPr>
          <w:p w14:paraId="1BEB7B12">
            <w:pPr>
              <w:adjustRightInd w:val="0"/>
              <w:snapToGrid w:val="0"/>
              <w:spacing w:line="480" w:lineRule="exact"/>
              <w:jc w:val="center"/>
              <w:rPr>
                <w:rFonts w:ascii="仿宋" w:hAnsi="仿宋" w:eastAsia="仿宋"/>
                <w:sz w:val="21"/>
                <w:szCs w:val="21"/>
                <w:highlight w:val="none"/>
              </w:rPr>
            </w:pPr>
            <w:r>
              <w:rPr>
                <w:rFonts w:hint="eastAsia" w:ascii="仿宋" w:hAnsi="仿宋" w:eastAsia="仿宋"/>
                <w:sz w:val="21"/>
                <w:szCs w:val="21"/>
                <w:highlight w:val="none"/>
              </w:rPr>
              <w:t>备注</w:t>
            </w:r>
          </w:p>
        </w:tc>
      </w:tr>
      <w:tr w14:paraId="1DB4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5" w:hRule="atLeast"/>
        </w:trPr>
        <w:tc>
          <w:tcPr>
            <w:tcW w:w="438" w:type="dxa"/>
            <w:shd w:val="clear" w:color="auto" w:fill="auto"/>
            <w:vAlign w:val="center"/>
          </w:tcPr>
          <w:p w14:paraId="5381AEC2">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1</w:t>
            </w:r>
          </w:p>
        </w:tc>
        <w:tc>
          <w:tcPr>
            <w:tcW w:w="863" w:type="dxa"/>
            <w:shd w:val="clear" w:color="auto" w:fill="auto"/>
            <w:vAlign w:val="center"/>
          </w:tcPr>
          <w:p w14:paraId="1ACD1E83">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冲锋衣</w:t>
            </w:r>
          </w:p>
        </w:tc>
        <w:tc>
          <w:tcPr>
            <w:tcW w:w="1612" w:type="dxa"/>
            <w:shd w:val="clear" w:color="auto" w:fill="auto"/>
            <w:vAlign w:val="center"/>
          </w:tcPr>
          <w:p w14:paraId="379D24F0">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0"/>
                <w:szCs w:val="20"/>
                <w:highlight w:val="none"/>
                <w:u w:val="none"/>
                <w:lang w:val="en-US" w:eastAsia="zh-CN" w:bidi="ar"/>
              </w:rPr>
            </w:pPr>
            <w:r>
              <w:rPr>
                <w:rFonts w:hint="eastAsia" w:ascii="仿宋" w:hAnsi="仿宋" w:eastAsia="仿宋" w:cs="Times New Roman"/>
                <w:i w:val="0"/>
                <w:iCs w:val="0"/>
                <w:kern w:val="2"/>
                <w:sz w:val="20"/>
                <w:szCs w:val="20"/>
                <w:highlight w:val="none"/>
                <w:u w:val="none"/>
                <w:lang w:val="en-US" w:eastAsia="zh-CN" w:bidi="ar"/>
              </w:rPr>
              <w:t>品牌：   ，</w:t>
            </w:r>
          </w:p>
          <w:p w14:paraId="273D32BD">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0"/>
                <w:szCs w:val="20"/>
                <w:highlight w:val="none"/>
                <w:u w:val="none"/>
                <w:lang w:val="en-US" w:eastAsia="zh-CN" w:bidi="ar"/>
              </w:rPr>
            </w:pPr>
            <w:r>
              <w:rPr>
                <w:rFonts w:hint="eastAsia" w:ascii="仿宋" w:hAnsi="仿宋" w:eastAsia="仿宋" w:cs="Times New Roman"/>
                <w:i w:val="0"/>
                <w:iCs w:val="0"/>
                <w:kern w:val="2"/>
                <w:sz w:val="20"/>
                <w:szCs w:val="20"/>
                <w:highlight w:val="none"/>
                <w:u w:val="none"/>
                <w:lang w:val="en-US" w:eastAsia="zh-CN" w:bidi="ar"/>
              </w:rPr>
              <w:t>两件套，</w:t>
            </w:r>
          </w:p>
          <w:p w14:paraId="7A33245E">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0"/>
                <w:szCs w:val="20"/>
                <w:highlight w:val="none"/>
                <w:u w:val="none"/>
                <w:lang w:val="en-US" w:eastAsia="zh-CN" w:bidi="ar"/>
              </w:rPr>
            </w:pPr>
            <w:r>
              <w:rPr>
                <w:rFonts w:hint="eastAsia" w:ascii="仿宋" w:hAnsi="仿宋" w:eastAsia="仿宋" w:cs="Times New Roman"/>
                <w:i w:val="0"/>
                <w:iCs w:val="0"/>
                <w:kern w:val="2"/>
                <w:sz w:val="20"/>
                <w:szCs w:val="20"/>
                <w:highlight w:val="none"/>
                <w:u w:val="none"/>
                <w:lang w:val="en-US" w:eastAsia="zh-CN" w:bidi="ar"/>
              </w:rPr>
              <w:t>远山蓝防水壳+黑色鹅绒内胆</w:t>
            </w:r>
          </w:p>
        </w:tc>
        <w:tc>
          <w:tcPr>
            <w:tcW w:w="788" w:type="dxa"/>
            <w:shd w:val="clear" w:color="auto" w:fill="auto"/>
            <w:vAlign w:val="center"/>
          </w:tcPr>
          <w:p w14:paraId="351EBE20">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件</w:t>
            </w:r>
          </w:p>
        </w:tc>
        <w:tc>
          <w:tcPr>
            <w:tcW w:w="850" w:type="dxa"/>
            <w:shd w:val="clear" w:color="auto" w:fill="auto"/>
            <w:vAlign w:val="center"/>
          </w:tcPr>
          <w:p w14:paraId="5B328305">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冲锋衣</w:t>
            </w:r>
          </w:p>
        </w:tc>
        <w:tc>
          <w:tcPr>
            <w:tcW w:w="675" w:type="dxa"/>
            <w:shd w:val="clear" w:color="auto" w:fill="auto"/>
            <w:vAlign w:val="center"/>
          </w:tcPr>
          <w:p w14:paraId="203A664F">
            <w:pPr>
              <w:keepNext w:val="0"/>
              <w:keepLines w:val="0"/>
              <w:widowControl/>
              <w:suppressLineNumbers w:val="0"/>
              <w:adjustRightInd w:val="0"/>
              <w:snapToGrid w:val="0"/>
              <w:spacing w:line="480" w:lineRule="exact"/>
              <w:jc w:val="center"/>
              <w:textAlignment w:val="auto"/>
              <w:rPr>
                <w:rFonts w:hint="default"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84</w:t>
            </w:r>
          </w:p>
        </w:tc>
        <w:tc>
          <w:tcPr>
            <w:tcW w:w="850" w:type="dxa"/>
            <w:shd w:val="clear" w:color="auto" w:fill="auto"/>
            <w:vAlign w:val="center"/>
          </w:tcPr>
          <w:p w14:paraId="64DBCEDE">
            <w:pPr>
              <w:keepNext w:val="0"/>
              <w:keepLines w:val="0"/>
              <w:widowControl/>
              <w:suppressLineNumbers w:val="0"/>
              <w:adjustRightInd w:val="0"/>
              <w:snapToGrid w:val="0"/>
              <w:spacing w:line="480" w:lineRule="exact"/>
              <w:jc w:val="center"/>
              <w:textAlignment w:val="auto"/>
              <w:rPr>
                <w:rFonts w:hint="default" w:ascii="仿宋" w:hAnsi="仿宋" w:eastAsia="仿宋" w:cs="Times New Roman"/>
                <w:i w:val="0"/>
                <w:iCs w:val="0"/>
                <w:kern w:val="2"/>
                <w:sz w:val="21"/>
                <w:szCs w:val="21"/>
                <w:highlight w:val="none"/>
                <w:u w:val="none"/>
                <w:lang w:val="en-US" w:eastAsia="zh-CN" w:bidi="ar"/>
              </w:rPr>
            </w:pPr>
          </w:p>
        </w:tc>
        <w:tc>
          <w:tcPr>
            <w:tcW w:w="1750" w:type="dxa"/>
            <w:shd w:val="clear" w:color="auto" w:fill="auto"/>
            <w:vAlign w:val="center"/>
          </w:tcPr>
          <w:p w14:paraId="528C7E86">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drawing>
                <wp:inline distT="0" distB="0" distL="114300" distR="114300">
                  <wp:extent cx="663575" cy="941705"/>
                  <wp:effectExtent l="0" t="0" r="3175" b="10795"/>
                  <wp:docPr id="5" name="图片 1" descr="e22940ad19f0f4cc25b039044648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e22940ad19f0f4cc25b0390446480518"/>
                          <pic:cNvPicPr>
                            <a:picLocks noChangeAspect="1"/>
                          </pic:cNvPicPr>
                        </pic:nvPicPr>
                        <pic:blipFill>
                          <a:blip r:embed="rId4"/>
                          <a:stretch>
                            <a:fillRect/>
                          </a:stretch>
                        </pic:blipFill>
                        <pic:spPr>
                          <a:xfrm>
                            <a:off x="0" y="0"/>
                            <a:ext cx="663575" cy="941705"/>
                          </a:xfrm>
                          <a:prstGeom prst="rect">
                            <a:avLst/>
                          </a:prstGeom>
                          <a:noFill/>
                          <a:ln>
                            <a:noFill/>
                          </a:ln>
                        </pic:spPr>
                      </pic:pic>
                    </a:graphicData>
                  </a:graphic>
                </wp:inline>
              </w:drawing>
            </w:r>
          </w:p>
        </w:tc>
        <w:tc>
          <w:tcPr>
            <w:tcW w:w="1673" w:type="dxa"/>
            <w:vMerge w:val="restart"/>
            <w:shd w:val="clear" w:color="auto" w:fill="auto"/>
            <w:vAlign w:val="center"/>
          </w:tcPr>
          <w:p w14:paraId="72A74129">
            <w:pPr>
              <w:adjustRightInd w:val="0"/>
              <w:snapToGrid w:val="0"/>
              <w:spacing w:line="240" w:lineRule="auto"/>
              <w:jc w:val="both"/>
              <w:rPr>
                <w:rFonts w:hint="default" w:ascii="仿宋" w:hAnsi="仿宋" w:eastAsia="仿宋"/>
                <w:sz w:val="20"/>
                <w:szCs w:val="20"/>
                <w:highlight w:val="none"/>
                <w:lang w:val="en-US" w:eastAsia="zh-CN"/>
              </w:rPr>
            </w:pPr>
            <w:r>
              <w:rPr>
                <w:rFonts w:hint="default" w:ascii="仿宋" w:hAnsi="仿宋" w:eastAsia="仿宋"/>
                <w:sz w:val="20"/>
                <w:szCs w:val="20"/>
                <w:highlight w:val="none"/>
                <w:lang w:val="en-US" w:eastAsia="zh-CN"/>
              </w:rPr>
              <w:t>预计采购84人，其中50名一线人员</w:t>
            </w:r>
            <w:r>
              <w:rPr>
                <w:rFonts w:hint="eastAsia" w:ascii="仿宋" w:hAnsi="仿宋" w:eastAsia="仿宋"/>
                <w:sz w:val="20"/>
                <w:szCs w:val="20"/>
                <w:highlight w:val="none"/>
                <w:lang w:val="en-US" w:eastAsia="zh-CN"/>
              </w:rPr>
              <w:t>（含41名已入职、9名待入职）</w:t>
            </w:r>
            <w:r>
              <w:rPr>
                <w:rFonts w:hint="default" w:ascii="仿宋" w:hAnsi="仿宋" w:eastAsia="仿宋"/>
                <w:sz w:val="20"/>
                <w:szCs w:val="20"/>
                <w:highlight w:val="none"/>
                <w:lang w:val="en-US" w:eastAsia="zh-CN"/>
              </w:rPr>
              <w:t>配备衣服1件、裤子2条，34名行政人员配备衣服1件。</w:t>
            </w:r>
          </w:p>
        </w:tc>
      </w:tr>
      <w:tr w14:paraId="4623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trPr>
        <w:tc>
          <w:tcPr>
            <w:tcW w:w="438" w:type="dxa"/>
            <w:shd w:val="clear" w:color="auto" w:fill="auto"/>
            <w:vAlign w:val="center"/>
          </w:tcPr>
          <w:p w14:paraId="722B8646">
            <w:pPr>
              <w:keepNext w:val="0"/>
              <w:keepLines w:val="0"/>
              <w:widowControl/>
              <w:suppressLineNumbers w:val="0"/>
              <w:adjustRightInd w:val="0"/>
              <w:snapToGrid w:val="0"/>
              <w:spacing w:line="480" w:lineRule="exact"/>
              <w:jc w:val="center"/>
              <w:textAlignment w:val="auto"/>
              <w:rPr>
                <w:rFonts w:hint="default"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2</w:t>
            </w:r>
          </w:p>
        </w:tc>
        <w:tc>
          <w:tcPr>
            <w:tcW w:w="863" w:type="dxa"/>
            <w:shd w:val="clear" w:color="auto" w:fill="auto"/>
            <w:vAlign w:val="center"/>
          </w:tcPr>
          <w:p w14:paraId="11B67C17">
            <w:pPr>
              <w:keepNext w:val="0"/>
              <w:keepLines w:val="0"/>
              <w:widowControl/>
              <w:suppressLineNumbers w:val="0"/>
              <w:adjustRightInd w:val="0"/>
              <w:snapToGrid w:val="0"/>
              <w:spacing w:line="480" w:lineRule="exact"/>
              <w:jc w:val="center"/>
              <w:textAlignment w:val="auto"/>
              <w:rPr>
                <w:rFonts w:hint="default"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冲锋裤</w:t>
            </w:r>
          </w:p>
        </w:tc>
        <w:tc>
          <w:tcPr>
            <w:tcW w:w="1612" w:type="dxa"/>
            <w:shd w:val="clear" w:color="auto" w:fill="auto"/>
            <w:vAlign w:val="center"/>
          </w:tcPr>
          <w:p w14:paraId="7C20655D">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0"/>
                <w:szCs w:val="20"/>
                <w:highlight w:val="none"/>
                <w:u w:val="none"/>
                <w:lang w:val="en-US" w:eastAsia="zh-CN" w:bidi="ar"/>
              </w:rPr>
            </w:pPr>
            <w:r>
              <w:rPr>
                <w:rFonts w:hint="eastAsia" w:ascii="仿宋" w:hAnsi="仿宋" w:eastAsia="仿宋" w:cs="Times New Roman"/>
                <w:i w:val="0"/>
                <w:iCs w:val="0"/>
                <w:kern w:val="2"/>
                <w:sz w:val="20"/>
                <w:szCs w:val="20"/>
                <w:highlight w:val="none"/>
                <w:u w:val="none"/>
                <w:lang w:val="en-US" w:eastAsia="zh-CN" w:bidi="ar"/>
              </w:rPr>
              <w:t>品牌：   ，</w:t>
            </w:r>
          </w:p>
          <w:p w14:paraId="1532D0C8">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0"/>
                <w:szCs w:val="20"/>
                <w:highlight w:val="none"/>
                <w:u w:val="none"/>
                <w:lang w:val="en-US" w:eastAsia="zh-CN" w:bidi="ar"/>
              </w:rPr>
            </w:pPr>
            <w:r>
              <w:rPr>
                <w:rFonts w:hint="eastAsia" w:ascii="仿宋" w:hAnsi="仿宋" w:eastAsia="仿宋" w:cs="Times New Roman"/>
                <w:i w:val="0"/>
                <w:iCs w:val="0"/>
                <w:kern w:val="2"/>
                <w:sz w:val="20"/>
                <w:szCs w:val="20"/>
                <w:highlight w:val="none"/>
                <w:u w:val="none"/>
                <w:lang w:val="en-US" w:eastAsia="zh-CN" w:bidi="ar"/>
              </w:rPr>
              <w:t>防风防泼面料，黑色梭织长裤</w:t>
            </w:r>
          </w:p>
        </w:tc>
        <w:tc>
          <w:tcPr>
            <w:tcW w:w="788" w:type="dxa"/>
            <w:shd w:val="clear" w:color="auto" w:fill="auto"/>
            <w:vAlign w:val="center"/>
          </w:tcPr>
          <w:p w14:paraId="77A58450">
            <w:pPr>
              <w:keepNext w:val="0"/>
              <w:keepLines w:val="0"/>
              <w:widowControl/>
              <w:suppressLineNumbers w:val="0"/>
              <w:adjustRightInd w:val="0"/>
              <w:snapToGrid w:val="0"/>
              <w:spacing w:line="480" w:lineRule="exact"/>
              <w:jc w:val="center"/>
              <w:textAlignment w:val="auto"/>
              <w:rPr>
                <w:rFonts w:hint="eastAsia"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条</w:t>
            </w:r>
          </w:p>
        </w:tc>
        <w:tc>
          <w:tcPr>
            <w:tcW w:w="850" w:type="dxa"/>
            <w:shd w:val="clear" w:color="auto" w:fill="auto"/>
            <w:vAlign w:val="center"/>
          </w:tcPr>
          <w:p w14:paraId="5719E546">
            <w:pPr>
              <w:keepNext w:val="0"/>
              <w:keepLines w:val="0"/>
              <w:widowControl/>
              <w:suppressLineNumbers w:val="0"/>
              <w:adjustRightInd w:val="0"/>
              <w:snapToGrid w:val="0"/>
              <w:spacing w:line="480" w:lineRule="exact"/>
              <w:jc w:val="center"/>
              <w:textAlignment w:val="auto"/>
              <w:rPr>
                <w:rFonts w:hint="default"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冲锋裤</w:t>
            </w:r>
          </w:p>
        </w:tc>
        <w:tc>
          <w:tcPr>
            <w:tcW w:w="675" w:type="dxa"/>
            <w:shd w:val="clear" w:color="auto" w:fill="auto"/>
            <w:vAlign w:val="center"/>
          </w:tcPr>
          <w:p w14:paraId="24D5FA12">
            <w:pPr>
              <w:keepNext w:val="0"/>
              <w:keepLines w:val="0"/>
              <w:widowControl/>
              <w:suppressLineNumbers w:val="0"/>
              <w:adjustRightInd w:val="0"/>
              <w:snapToGrid w:val="0"/>
              <w:spacing w:line="480" w:lineRule="exact"/>
              <w:jc w:val="center"/>
              <w:textAlignment w:val="auto"/>
              <w:rPr>
                <w:rFonts w:hint="default" w:ascii="仿宋" w:hAnsi="仿宋" w:eastAsia="仿宋" w:cs="Times New Roman"/>
                <w:i w:val="0"/>
                <w:iCs w:val="0"/>
                <w:kern w:val="2"/>
                <w:sz w:val="21"/>
                <w:szCs w:val="21"/>
                <w:highlight w:val="none"/>
                <w:u w:val="none"/>
                <w:lang w:val="en-US" w:eastAsia="zh-CN" w:bidi="ar"/>
              </w:rPr>
            </w:pPr>
            <w:r>
              <w:rPr>
                <w:rFonts w:hint="eastAsia" w:ascii="仿宋" w:hAnsi="仿宋" w:eastAsia="仿宋" w:cs="Times New Roman"/>
                <w:i w:val="0"/>
                <w:iCs w:val="0"/>
                <w:kern w:val="2"/>
                <w:sz w:val="21"/>
                <w:szCs w:val="21"/>
                <w:highlight w:val="none"/>
                <w:u w:val="none"/>
                <w:lang w:val="en-US" w:eastAsia="zh-CN" w:bidi="ar"/>
              </w:rPr>
              <w:t>100</w:t>
            </w:r>
          </w:p>
        </w:tc>
        <w:tc>
          <w:tcPr>
            <w:tcW w:w="850" w:type="dxa"/>
            <w:shd w:val="clear" w:color="auto" w:fill="auto"/>
            <w:vAlign w:val="center"/>
          </w:tcPr>
          <w:p w14:paraId="56E6AF29">
            <w:pPr>
              <w:keepNext w:val="0"/>
              <w:keepLines w:val="0"/>
              <w:widowControl/>
              <w:suppressLineNumbers w:val="0"/>
              <w:adjustRightInd w:val="0"/>
              <w:snapToGrid w:val="0"/>
              <w:spacing w:line="480" w:lineRule="exact"/>
              <w:jc w:val="center"/>
              <w:textAlignment w:val="auto"/>
              <w:rPr>
                <w:rFonts w:hint="default" w:ascii="仿宋" w:hAnsi="仿宋" w:eastAsia="仿宋" w:cs="Times New Roman"/>
                <w:i w:val="0"/>
                <w:iCs w:val="0"/>
                <w:kern w:val="2"/>
                <w:sz w:val="21"/>
                <w:szCs w:val="21"/>
                <w:highlight w:val="none"/>
                <w:u w:val="none"/>
                <w:lang w:val="en-US" w:eastAsia="zh-CN" w:bidi="ar"/>
              </w:rPr>
            </w:pPr>
          </w:p>
        </w:tc>
        <w:tc>
          <w:tcPr>
            <w:tcW w:w="1750" w:type="dxa"/>
            <w:shd w:val="clear" w:color="auto" w:fill="auto"/>
            <w:vAlign w:val="center"/>
          </w:tcPr>
          <w:p w14:paraId="14E1D9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drawing>
                <wp:inline distT="0" distB="0" distL="114300" distR="114300">
                  <wp:extent cx="855345" cy="869950"/>
                  <wp:effectExtent l="0" t="0" r="1905" b="6350"/>
                  <wp:docPr id="7" name="图片 2" descr="c326ad43e2d2b41b4a5cb0bed5f24e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326ad43e2d2b41b4a5cb0bed5f24efd"/>
                          <pic:cNvPicPr>
                            <a:picLocks noChangeAspect="1"/>
                          </pic:cNvPicPr>
                        </pic:nvPicPr>
                        <pic:blipFill>
                          <a:blip r:embed="rId5"/>
                          <a:stretch>
                            <a:fillRect/>
                          </a:stretch>
                        </pic:blipFill>
                        <pic:spPr>
                          <a:xfrm>
                            <a:off x="0" y="0"/>
                            <a:ext cx="855345" cy="869950"/>
                          </a:xfrm>
                          <a:prstGeom prst="rect">
                            <a:avLst/>
                          </a:prstGeom>
                          <a:noFill/>
                          <a:ln>
                            <a:noFill/>
                          </a:ln>
                        </pic:spPr>
                      </pic:pic>
                    </a:graphicData>
                  </a:graphic>
                </wp:inline>
              </w:drawing>
            </w:r>
          </w:p>
        </w:tc>
        <w:tc>
          <w:tcPr>
            <w:tcW w:w="1673" w:type="dxa"/>
            <w:vMerge w:val="continue"/>
            <w:shd w:val="clear" w:color="auto" w:fill="auto"/>
            <w:vAlign w:val="center"/>
          </w:tcPr>
          <w:p w14:paraId="25163513">
            <w:pPr>
              <w:adjustRightInd w:val="0"/>
              <w:snapToGrid w:val="0"/>
              <w:spacing w:line="480" w:lineRule="exact"/>
              <w:jc w:val="center"/>
              <w:rPr>
                <w:rFonts w:hint="default" w:ascii="仿宋" w:hAnsi="仿宋" w:eastAsia="仿宋"/>
                <w:sz w:val="20"/>
                <w:szCs w:val="20"/>
                <w:highlight w:val="none"/>
                <w:lang w:val="en-US" w:eastAsia="zh-CN"/>
              </w:rPr>
            </w:pPr>
          </w:p>
        </w:tc>
      </w:tr>
      <w:tr w14:paraId="54EF1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9499" w:type="dxa"/>
            <w:gridSpan w:val="9"/>
            <w:shd w:val="clear" w:color="auto" w:fill="auto"/>
            <w:vAlign w:val="center"/>
          </w:tcPr>
          <w:p w14:paraId="1A75454F">
            <w:pPr>
              <w:tabs>
                <w:tab w:val="left" w:pos="654"/>
              </w:tabs>
              <w:adjustRightInd w:val="0"/>
              <w:snapToGrid w:val="0"/>
              <w:spacing w:line="480" w:lineRule="exact"/>
              <w:jc w:val="left"/>
              <w:rPr>
                <w:rFonts w:hint="eastAsia" w:ascii="仿宋" w:hAnsi="仿宋" w:eastAsia="仿宋"/>
                <w:sz w:val="20"/>
                <w:szCs w:val="20"/>
                <w:highlight w:val="none"/>
                <w:lang w:val="en-US" w:eastAsia="zh-CN"/>
              </w:rPr>
            </w:pPr>
            <w:r>
              <w:rPr>
                <w:rFonts w:hint="eastAsia" w:ascii="仿宋" w:hAnsi="仿宋" w:eastAsia="仿宋"/>
                <w:sz w:val="20"/>
                <w:szCs w:val="20"/>
                <w:highlight w:val="none"/>
                <w:lang w:val="en-US" w:eastAsia="zh-CN"/>
              </w:rPr>
              <w:t>含税</w:t>
            </w:r>
            <w:r>
              <w:rPr>
                <w:rFonts w:hint="eastAsia" w:ascii="仿宋" w:hAnsi="仿宋" w:eastAsia="仿宋"/>
                <w:sz w:val="20"/>
                <w:szCs w:val="20"/>
                <w:highlight w:val="none"/>
              </w:rPr>
              <w:t>金额</w:t>
            </w:r>
            <w:r>
              <w:rPr>
                <w:rFonts w:hint="eastAsia" w:ascii="仿宋" w:hAnsi="仿宋" w:eastAsia="仿宋"/>
                <w:sz w:val="20"/>
                <w:szCs w:val="20"/>
                <w:highlight w:val="none"/>
                <w:lang w:val="en-US" w:eastAsia="zh-CN"/>
              </w:rPr>
              <w:t>合计</w:t>
            </w:r>
            <w:r>
              <w:rPr>
                <w:rFonts w:hint="eastAsia" w:ascii="仿宋" w:hAnsi="仿宋" w:eastAsia="仿宋"/>
                <w:sz w:val="20"/>
                <w:szCs w:val="20"/>
                <w:highlight w:val="none"/>
              </w:rPr>
              <w:t>大写</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人民币</w:t>
            </w:r>
            <w:r>
              <w:rPr>
                <w:rFonts w:hint="eastAsia" w:ascii="仿宋" w:hAnsi="仿宋" w:eastAsia="仿宋"/>
                <w:sz w:val="20"/>
                <w:szCs w:val="20"/>
                <w:highlight w:val="none"/>
                <w:u w:val="single"/>
                <w:lang w:val="en-US" w:eastAsia="zh-CN"/>
              </w:rPr>
              <w:t xml:space="preserve">      </w:t>
            </w:r>
            <w:r>
              <w:rPr>
                <w:rFonts w:hint="eastAsia" w:ascii="仿宋" w:hAnsi="仿宋" w:eastAsia="仿宋"/>
                <w:sz w:val="20"/>
                <w:szCs w:val="20"/>
                <w:highlight w:val="none"/>
                <w:lang w:eastAsia="zh-CN"/>
              </w:rPr>
              <w:t>，￥</w:t>
            </w:r>
            <w:r>
              <w:rPr>
                <w:rFonts w:hint="eastAsia" w:ascii="仿宋" w:hAnsi="仿宋" w:eastAsia="仿宋"/>
                <w:sz w:val="20"/>
                <w:szCs w:val="20"/>
                <w:highlight w:val="none"/>
                <w:u w:val="single"/>
                <w:lang w:val="en-US" w:eastAsia="zh-CN"/>
              </w:rPr>
              <w:t xml:space="preserve">      </w:t>
            </w:r>
            <w:r>
              <w:rPr>
                <w:rFonts w:hint="eastAsia" w:ascii="仿宋" w:hAnsi="仿宋" w:eastAsia="仿宋"/>
                <w:sz w:val="20"/>
                <w:szCs w:val="20"/>
                <w:highlight w:val="none"/>
              </w:rPr>
              <w:t>(以上价格包含运输费、包装费、安装费、税费</w:t>
            </w:r>
            <w:r>
              <w:rPr>
                <w:rFonts w:hint="eastAsia" w:ascii="仿宋" w:hAnsi="仿宋" w:eastAsia="仿宋"/>
                <w:sz w:val="20"/>
                <w:szCs w:val="20"/>
                <w:highlight w:val="none"/>
                <w:lang w:eastAsia="zh-CN"/>
              </w:rPr>
              <w:t>（</w:t>
            </w:r>
            <w:r>
              <w:rPr>
                <w:rFonts w:hint="eastAsia" w:ascii="仿宋" w:hAnsi="仿宋" w:eastAsia="仿宋"/>
                <w:sz w:val="20"/>
                <w:szCs w:val="20"/>
                <w:highlight w:val="none"/>
                <w:lang w:val="en-US" w:eastAsia="zh-CN"/>
              </w:rPr>
              <w:t>税率</w:t>
            </w:r>
            <w:r>
              <w:rPr>
                <w:rFonts w:hint="eastAsia" w:ascii="仿宋" w:hAnsi="仿宋" w:eastAsia="仿宋"/>
                <w:sz w:val="20"/>
                <w:szCs w:val="20"/>
                <w:highlight w:val="none"/>
                <w:u w:val="single"/>
                <w:lang w:val="en-US" w:eastAsia="zh-CN"/>
              </w:rPr>
              <w:t xml:space="preserve">      </w:t>
            </w:r>
            <w:r>
              <w:rPr>
                <w:rFonts w:hint="eastAsia" w:ascii="仿宋" w:hAnsi="仿宋" w:eastAsia="仿宋"/>
                <w:sz w:val="20"/>
                <w:szCs w:val="20"/>
                <w:highlight w:val="none"/>
                <w:lang w:val="en-US" w:eastAsia="zh-CN"/>
              </w:rPr>
              <w:t>%）</w:t>
            </w:r>
            <w:r>
              <w:rPr>
                <w:rFonts w:hint="eastAsia" w:ascii="仿宋" w:hAnsi="仿宋" w:eastAsia="仿宋"/>
                <w:sz w:val="20"/>
                <w:szCs w:val="20"/>
                <w:highlight w:val="none"/>
              </w:rPr>
              <w:t>、保修等所有费用，甲方不再另行支付其他任何费用)</w:t>
            </w:r>
          </w:p>
        </w:tc>
      </w:tr>
    </w:tbl>
    <w:p w14:paraId="4A0CD07A">
      <w:pPr>
        <w:adjustRightInd w:val="0"/>
        <w:snapToGrid w:val="0"/>
        <w:spacing w:line="480" w:lineRule="exact"/>
        <w:rPr>
          <w:rFonts w:ascii="仿宋" w:hAnsi="仿宋" w:eastAsia="仿宋"/>
          <w:b/>
          <w:sz w:val="24"/>
          <w:szCs w:val="24"/>
          <w:highlight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-2605405</wp:posOffset>
            </wp:positionH>
            <wp:positionV relativeFrom="paragraph">
              <wp:posOffset>1920240</wp:posOffset>
            </wp:positionV>
            <wp:extent cx="1327785" cy="1964690"/>
            <wp:effectExtent l="0" t="0" r="5715" b="1651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6"/>
                    <a:stretch>
                      <a:fillRect/>
                    </a:stretch>
                  </pic:blipFill>
                  <pic:spPr>
                    <a:xfrm>
                      <a:off x="0" y="0"/>
                      <a:ext cx="1327785" cy="196469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-3041015</wp:posOffset>
            </wp:positionH>
            <wp:positionV relativeFrom="paragraph">
              <wp:posOffset>2905125</wp:posOffset>
            </wp:positionV>
            <wp:extent cx="1036320" cy="1838960"/>
            <wp:effectExtent l="0" t="0" r="11430" b="8890"/>
            <wp:wrapNone/>
            <wp:docPr id="13" name="图片_6"/>
            <wp:cNvGraphicFramePr/>
            <a:graphic xmlns:a="http://schemas.openxmlformats.org/drawingml/2006/main">
              <a:graphicData uri="http://schemas.openxmlformats.org/drawingml/2006/picture">
                <pic:pic xmlns:pic="http://schemas.openxmlformats.org/drawingml/2006/picture">
                  <pic:nvPicPr>
                    <pic:cNvPr id="13" name="图片_6"/>
                    <pic:cNvPicPr/>
                  </pic:nvPicPr>
                  <pic:blipFill>
                    <a:blip r:embed="rId7"/>
                    <a:stretch>
                      <a:fillRect/>
                    </a:stretch>
                  </pic:blipFill>
                  <pic:spPr>
                    <a:xfrm>
                      <a:off x="0" y="0"/>
                      <a:ext cx="1036320" cy="183896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-2870200</wp:posOffset>
            </wp:positionH>
            <wp:positionV relativeFrom="paragraph">
              <wp:posOffset>48260</wp:posOffset>
            </wp:positionV>
            <wp:extent cx="1143000" cy="1926590"/>
            <wp:effectExtent l="0" t="0" r="0" b="1651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8"/>
                    <a:stretch>
                      <a:fillRect/>
                    </a:stretch>
                  </pic:blipFill>
                  <pic:spPr>
                    <a:xfrm>
                      <a:off x="0" y="0"/>
                      <a:ext cx="1143000" cy="1926590"/>
                    </a:xfrm>
                    <a:prstGeom prst="rect">
                      <a:avLst/>
                    </a:prstGeom>
                    <a:noFill/>
                    <a:ln>
                      <a:noFill/>
                    </a:ln>
                  </pic:spPr>
                </pic:pic>
              </a:graphicData>
            </a:graphic>
          </wp:anchor>
        </w:drawing>
      </w:r>
    </w:p>
    <w:p w14:paraId="7462C2E7">
      <w:pPr>
        <w:adjustRightInd w:val="0"/>
        <w:snapToGrid w:val="0"/>
        <w:spacing w:line="500" w:lineRule="exact"/>
        <w:ind w:left="426"/>
        <w:rPr>
          <w:rFonts w:ascii="仿宋" w:hAnsi="仿宋" w:eastAsia="仿宋"/>
          <w:b/>
          <w:sz w:val="24"/>
          <w:szCs w:val="24"/>
          <w:highlight w:val="none"/>
        </w:rPr>
      </w:pPr>
      <w:r>
        <w:rPr>
          <w:rFonts w:hint="eastAsia" w:ascii="仿宋" w:hAnsi="仿宋" w:eastAsia="仿宋"/>
          <w:b/>
          <w:sz w:val="24"/>
          <w:szCs w:val="24"/>
          <w:highlight w:val="none"/>
        </w:rPr>
        <w:t>第二条交货</w:t>
      </w:r>
    </w:p>
    <w:p w14:paraId="5DF9E4A5">
      <w:pPr>
        <w:adjustRightInd w:val="0"/>
        <w:snapToGrid w:val="0"/>
        <w:spacing w:line="500" w:lineRule="exact"/>
        <w:ind w:left="0" w:firstLine="480" w:firstLineChars="200"/>
        <w:rPr>
          <w:rFonts w:hint="eastAsia" w:ascii="仿宋" w:hAnsi="仿宋" w:eastAsia="仿宋"/>
          <w:color w:val="auto"/>
          <w:sz w:val="24"/>
          <w:szCs w:val="24"/>
          <w:highlight w:val="none"/>
          <w:u w:val="single"/>
        </w:rPr>
      </w:pPr>
      <w:r>
        <w:rPr>
          <w:rFonts w:hint="eastAsia" w:ascii="仿宋" w:hAnsi="仿宋" w:eastAsia="仿宋"/>
          <w:sz w:val="24"/>
          <w:szCs w:val="24"/>
          <w:highlight w:val="none"/>
        </w:rPr>
        <w:t>2.1交货时间：</w:t>
      </w:r>
      <w:r>
        <w:rPr>
          <w:rFonts w:hint="eastAsia" w:ascii="仿宋" w:hAnsi="仿宋" w:eastAsia="仿宋" w:cs="Times New Roman"/>
          <w:color w:val="auto"/>
          <w:sz w:val="24"/>
          <w:szCs w:val="24"/>
          <w:highlight w:val="none"/>
          <w:u w:val="single"/>
          <w:lang w:val="en-US" w:eastAsia="zh-CN"/>
        </w:rPr>
        <w:br w:type="textWrapping"/>
      </w:r>
      <w:r>
        <w:rPr>
          <w:rFonts w:hint="eastAsia" w:ascii="仿宋" w:hAnsi="仿宋" w:eastAsia="仿宋" w:cs="Times New Roman"/>
          <w:color w:val="auto"/>
          <w:sz w:val="24"/>
          <w:szCs w:val="24"/>
          <w:highlight w:val="none"/>
          <w:u w:val="single"/>
          <w:lang w:val="en-US" w:eastAsia="zh-CN"/>
        </w:rPr>
        <w:t xml:space="preserve">    （1）本合同签订之日起10个日历日内乙方提供甲方</w:t>
      </w:r>
      <w:r>
        <w:rPr>
          <w:rFonts w:hint="eastAsia" w:ascii="仿宋" w:hAnsi="仿宋" w:eastAsia="仿宋"/>
          <w:color w:val="auto"/>
          <w:sz w:val="24"/>
          <w:szCs w:val="24"/>
          <w:highlight w:val="none"/>
          <w:u w:val="single"/>
          <w:lang w:val="en-US" w:eastAsia="zh-CN"/>
        </w:rPr>
        <w:t>已入职员工衣裤，即41名一线、34名行政，共计75</w:t>
      </w:r>
      <w:r>
        <w:rPr>
          <w:rFonts w:hint="eastAsia" w:ascii="仿宋" w:hAnsi="仿宋" w:eastAsia="仿宋"/>
          <w:color w:val="auto"/>
          <w:sz w:val="24"/>
          <w:szCs w:val="24"/>
          <w:highlight w:val="none"/>
          <w:u w:val="single"/>
        </w:rPr>
        <w:t>件</w:t>
      </w:r>
      <w:r>
        <w:rPr>
          <w:rFonts w:hint="eastAsia" w:ascii="仿宋" w:hAnsi="仿宋" w:eastAsia="仿宋"/>
          <w:color w:val="auto"/>
          <w:sz w:val="24"/>
          <w:szCs w:val="24"/>
          <w:highlight w:val="none"/>
          <w:u w:val="single"/>
          <w:lang w:val="en-US" w:eastAsia="zh-CN"/>
        </w:rPr>
        <w:t>冲锋衣</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u w:val="single"/>
          <w:lang w:val="en-US" w:eastAsia="zh-CN"/>
        </w:rPr>
        <w:t>82条冲锋裤。</w:t>
      </w:r>
    </w:p>
    <w:p w14:paraId="3D885E77">
      <w:pPr>
        <w:adjustRightInd w:val="0"/>
        <w:snapToGrid w:val="0"/>
        <w:spacing w:line="500" w:lineRule="exact"/>
        <w:ind w:left="0" w:firstLine="480" w:firstLineChars="200"/>
        <w:rPr>
          <w:rFonts w:hint="eastAsia" w:ascii="仿宋" w:hAnsi="仿宋" w:eastAsia="仿宋"/>
          <w:sz w:val="24"/>
          <w:szCs w:val="24"/>
          <w:highlight w:val="none"/>
          <w:u w:val="single"/>
          <w:lang w:val="en-US" w:eastAsia="zh-CN"/>
        </w:rPr>
      </w:pPr>
      <w:r>
        <w:rPr>
          <w:rFonts w:hint="eastAsia" w:ascii="仿宋" w:hAnsi="仿宋" w:eastAsia="仿宋"/>
          <w:color w:val="auto"/>
          <w:sz w:val="24"/>
          <w:szCs w:val="24"/>
          <w:highlight w:val="none"/>
          <w:u w:val="single"/>
          <w:lang w:val="en-US" w:eastAsia="zh-CN"/>
        </w:rPr>
        <w:t>（2）甲方口头或书面通知乙方提供其余9名员工衣裤</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u w:val="single"/>
          <w:lang w:val="en-US" w:eastAsia="zh-CN"/>
        </w:rPr>
        <w:t>共计9件冲锋衣、18条冲锋裤，乙方须在甲方</w:t>
      </w:r>
      <w:r>
        <w:rPr>
          <w:rFonts w:hint="eastAsia" w:ascii="仿宋" w:hAnsi="仿宋" w:eastAsia="仿宋"/>
          <w:color w:val="auto"/>
          <w:sz w:val="24"/>
          <w:szCs w:val="24"/>
          <w:highlight w:val="none"/>
          <w:u w:val="single"/>
        </w:rPr>
        <w:t>时限</w:t>
      </w:r>
      <w:r>
        <w:rPr>
          <w:rFonts w:hint="eastAsia" w:ascii="仿宋" w:hAnsi="仿宋" w:eastAsia="仿宋"/>
          <w:color w:val="auto"/>
          <w:sz w:val="24"/>
          <w:szCs w:val="24"/>
          <w:highlight w:val="none"/>
          <w:u w:val="single"/>
          <w:lang w:val="en-US" w:eastAsia="zh-CN"/>
        </w:rPr>
        <w:t>要求</w:t>
      </w:r>
      <w:r>
        <w:rPr>
          <w:rFonts w:hint="eastAsia" w:ascii="仿宋" w:hAnsi="仿宋" w:eastAsia="仿宋"/>
          <w:color w:val="auto"/>
          <w:sz w:val="24"/>
          <w:szCs w:val="24"/>
          <w:highlight w:val="none"/>
          <w:u w:val="single"/>
        </w:rPr>
        <w:t>内交付</w:t>
      </w:r>
      <w:r>
        <w:rPr>
          <w:rFonts w:hint="eastAsia" w:ascii="仿宋" w:hAnsi="仿宋" w:eastAsia="仿宋"/>
          <w:color w:val="auto"/>
          <w:sz w:val="24"/>
          <w:szCs w:val="24"/>
          <w:highlight w:val="none"/>
          <w:u w:val="single"/>
          <w:lang w:val="en-US" w:eastAsia="zh-CN"/>
        </w:rPr>
        <w:t>甲方</w:t>
      </w:r>
      <w:r>
        <w:rPr>
          <w:rFonts w:hint="eastAsia" w:ascii="仿宋" w:hAnsi="仿宋" w:eastAsia="仿宋"/>
          <w:color w:val="auto"/>
          <w:sz w:val="24"/>
          <w:szCs w:val="24"/>
          <w:highlight w:val="none"/>
          <w:u w:val="single"/>
          <w:lang w:eastAsia="zh-CN"/>
        </w:rPr>
        <w:t>。</w:t>
      </w:r>
    </w:p>
    <w:p w14:paraId="3536C481">
      <w:pPr>
        <w:adjustRightInd w:val="0"/>
        <w:snapToGrid w:val="0"/>
        <w:spacing w:line="500" w:lineRule="exact"/>
        <w:ind w:left="479" w:leftChars="228" w:firstLine="0" w:firstLineChars="0"/>
        <w:rPr>
          <w:rFonts w:hint="eastAsia" w:ascii="仿宋" w:hAnsi="仿宋" w:eastAsia="仿宋"/>
          <w:sz w:val="24"/>
          <w:szCs w:val="24"/>
          <w:highlight w:val="none"/>
          <w:u w:val="single"/>
          <w:lang w:val="en-US" w:eastAsia="zh-CN"/>
        </w:rPr>
      </w:pPr>
      <w:r>
        <w:rPr>
          <w:rFonts w:hint="eastAsia" w:ascii="仿宋" w:hAnsi="仿宋" w:eastAsia="仿宋"/>
          <w:sz w:val="24"/>
          <w:szCs w:val="24"/>
          <w:highlight w:val="none"/>
        </w:rPr>
        <w:t>2.2交货地点：</w:t>
      </w:r>
      <w:r>
        <w:rPr>
          <w:rFonts w:hint="eastAsia" w:ascii="仿宋" w:hAnsi="仿宋" w:eastAsia="仿宋"/>
          <w:sz w:val="24"/>
          <w:szCs w:val="24"/>
          <w:highlight w:val="none"/>
          <w:u w:val="single"/>
        </w:rPr>
        <w:t>福州市台江区</w:t>
      </w:r>
      <w:r>
        <w:rPr>
          <w:rFonts w:hint="eastAsia" w:ascii="仿宋" w:hAnsi="仿宋" w:eastAsia="仿宋"/>
          <w:sz w:val="24"/>
          <w:szCs w:val="24"/>
          <w:highlight w:val="none"/>
          <w:u w:val="single"/>
          <w:lang w:val="en-US" w:eastAsia="zh-CN"/>
        </w:rPr>
        <w:t>国货西路318号</w:t>
      </w:r>
      <w:r>
        <w:rPr>
          <w:rFonts w:hint="eastAsia" w:ascii="仿宋" w:hAnsi="仿宋" w:eastAsia="仿宋"/>
          <w:sz w:val="24"/>
          <w:szCs w:val="24"/>
          <w:highlight w:val="none"/>
          <w:u w:val="single"/>
        </w:rPr>
        <w:t>天榕花园C座</w:t>
      </w:r>
      <w:r>
        <w:rPr>
          <w:rFonts w:hint="eastAsia" w:ascii="仿宋" w:hAnsi="仿宋" w:eastAsia="仿宋"/>
          <w:sz w:val="24"/>
          <w:szCs w:val="24"/>
          <w:highlight w:val="none"/>
          <w:u w:val="single"/>
          <w:lang w:val="en-US" w:eastAsia="zh-CN"/>
        </w:rPr>
        <w:t>一单元101室。</w:t>
      </w:r>
    </w:p>
    <w:p w14:paraId="5CD331BF">
      <w:pPr>
        <w:snapToGrid w:val="0"/>
        <w:spacing w:line="500" w:lineRule="exact"/>
        <w:ind w:left="0" w:leftChars="0" w:firstLine="480" w:firstLineChars="200"/>
        <w:rPr>
          <w:rFonts w:hint="default"/>
          <w:lang w:val="en-US"/>
        </w:rPr>
      </w:pPr>
      <w:r>
        <w:rPr>
          <w:rFonts w:hint="eastAsia" w:ascii="仿宋" w:hAnsi="仿宋" w:eastAsia="仿宋" w:cs="Times New Roman"/>
          <w:sz w:val="24"/>
          <w:szCs w:val="24"/>
          <w:highlight w:val="none"/>
          <w:lang w:val="en-US" w:eastAsia="zh-CN"/>
        </w:rPr>
        <w:t>2.3</w:t>
      </w:r>
      <w:r>
        <w:rPr>
          <w:rFonts w:hint="eastAsia" w:ascii="仿宋" w:hAnsi="仿宋" w:eastAsia="仿宋" w:cs="Times New Roman"/>
          <w:color w:val="auto"/>
          <w:sz w:val="24"/>
          <w:szCs w:val="24"/>
          <w:highlight w:val="none"/>
          <w:lang w:val="en-US" w:eastAsia="zh-CN"/>
        </w:rPr>
        <w:t>交</w:t>
      </w:r>
      <w:r>
        <w:rPr>
          <w:rFonts w:hint="eastAsia" w:ascii="仿宋" w:hAnsi="仿宋" w:eastAsia="仿宋" w:cs="Times New Roman"/>
          <w:sz w:val="24"/>
          <w:szCs w:val="24"/>
          <w:highlight w:val="none"/>
          <w:lang w:val="en-US" w:eastAsia="zh-CN"/>
        </w:rPr>
        <w:t>货</w:t>
      </w:r>
      <w:r>
        <w:rPr>
          <w:rFonts w:hint="eastAsia" w:ascii="仿宋" w:hAnsi="仿宋" w:eastAsia="仿宋" w:cs="Times New Roman"/>
          <w:color w:val="auto"/>
          <w:sz w:val="24"/>
          <w:szCs w:val="24"/>
          <w:highlight w:val="none"/>
          <w:lang w:val="en-US" w:eastAsia="zh-CN"/>
        </w:rPr>
        <w:t>条件：</w:t>
      </w:r>
      <w:r>
        <w:rPr>
          <w:rFonts w:hint="eastAsia" w:ascii="仿宋" w:hAnsi="仿宋" w:eastAsia="仿宋" w:cs="Times New Roman"/>
          <w:sz w:val="24"/>
          <w:szCs w:val="24"/>
          <w:highlight w:val="none"/>
          <w:lang w:val="en-US" w:eastAsia="zh-CN"/>
        </w:rPr>
        <w:t>乙方所提供的货物，需</w:t>
      </w:r>
      <w:r>
        <w:rPr>
          <w:rFonts w:hint="eastAsia" w:ascii="仿宋" w:hAnsi="仿宋" w:eastAsia="仿宋" w:cs="Times New Roman"/>
          <w:color w:val="auto"/>
          <w:sz w:val="24"/>
          <w:szCs w:val="24"/>
          <w:highlight w:val="none"/>
          <w:lang w:val="en-US" w:eastAsia="zh-CN"/>
        </w:rPr>
        <w:t>满足</w:t>
      </w:r>
      <w:r>
        <w:rPr>
          <w:rFonts w:hint="eastAsia" w:ascii="仿宋" w:hAnsi="仿宋" w:eastAsia="仿宋" w:cs="Times New Roman"/>
          <w:sz w:val="24"/>
          <w:szCs w:val="24"/>
          <w:highlight w:val="none"/>
          <w:lang w:val="en-US" w:eastAsia="zh-CN"/>
        </w:rPr>
        <w:t>甲方的</w:t>
      </w:r>
      <w:r>
        <w:rPr>
          <w:rFonts w:hint="eastAsia" w:ascii="仿宋" w:hAnsi="仿宋" w:eastAsia="仿宋" w:cs="Times New Roman"/>
          <w:color w:val="auto"/>
          <w:sz w:val="24"/>
          <w:szCs w:val="24"/>
          <w:highlight w:val="none"/>
          <w:lang w:val="en-US" w:eastAsia="zh-CN"/>
        </w:rPr>
        <w:t>技术和服务、产品参数、质量要求</w:t>
      </w:r>
      <w:r>
        <w:rPr>
          <w:rFonts w:hint="eastAsia" w:ascii="仿宋" w:hAnsi="仿宋" w:eastAsia="仿宋" w:cs="Times New Roman"/>
          <w:sz w:val="24"/>
          <w:szCs w:val="24"/>
          <w:highlight w:val="none"/>
          <w:lang w:val="en-US" w:eastAsia="zh-CN"/>
        </w:rPr>
        <w:t>，</w:t>
      </w:r>
      <w:r>
        <w:rPr>
          <w:rFonts w:hint="eastAsia" w:ascii="仿宋" w:hAnsi="仿宋" w:eastAsia="仿宋" w:cs="Times New Roman"/>
          <w:color w:val="auto"/>
          <w:sz w:val="24"/>
          <w:szCs w:val="24"/>
          <w:highlight w:val="none"/>
          <w:lang w:val="en-US" w:eastAsia="zh-CN"/>
        </w:rPr>
        <w:t>并</w:t>
      </w:r>
      <w:r>
        <w:rPr>
          <w:rFonts w:hint="eastAsia" w:ascii="仿宋" w:hAnsi="仿宋" w:eastAsia="仿宋" w:cs="Times New Roman"/>
          <w:sz w:val="24"/>
          <w:szCs w:val="24"/>
          <w:highlight w:val="none"/>
          <w:lang w:val="en-US" w:eastAsia="zh-CN"/>
        </w:rPr>
        <w:t>经甲方</w:t>
      </w:r>
      <w:r>
        <w:rPr>
          <w:rFonts w:hint="eastAsia" w:ascii="仿宋" w:hAnsi="仿宋" w:eastAsia="仿宋" w:cs="Times New Roman"/>
          <w:color w:val="auto"/>
          <w:sz w:val="24"/>
          <w:szCs w:val="24"/>
          <w:highlight w:val="none"/>
          <w:lang w:val="en-US" w:eastAsia="zh-CN"/>
        </w:rPr>
        <w:t>验收合格。</w:t>
      </w:r>
    </w:p>
    <w:p w14:paraId="1BC4988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货交甲方并经验收确认前的全部风险和相关费用由乙方承担。</w:t>
      </w:r>
    </w:p>
    <w:p w14:paraId="1C750A75">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乙方若采取第三方运输，须向甲方提供相应的物流运输信息。</w:t>
      </w:r>
    </w:p>
    <w:p w14:paraId="6904E436">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第三条 安装</w:t>
      </w:r>
    </w:p>
    <w:p w14:paraId="295784E8">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3.1 货物按照以下第</w:t>
      </w:r>
      <w:r>
        <w:rPr>
          <w:rFonts w:hint="eastAsia" w:ascii="仿宋" w:hAnsi="仿宋" w:eastAsia="仿宋"/>
          <w:b/>
          <w:sz w:val="24"/>
          <w:szCs w:val="24"/>
          <w:highlight w:val="none"/>
          <w:u w:val="single"/>
        </w:rPr>
        <w:t xml:space="preserve"> </w:t>
      </w:r>
      <w:r>
        <w:rPr>
          <w:rFonts w:hint="eastAsia" w:ascii="仿宋" w:hAnsi="仿宋" w:eastAsia="仿宋"/>
          <w:b/>
          <w:sz w:val="24"/>
          <w:szCs w:val="24"/>
          <w:highlight w:val="none"/>
          <w:u w:val="single"/>
          <w:lang w:eastAsia="zh-CN"/>
        </w:rPr>
        <w:t>（</w:t>
      </w:r>
      <w:r>
        <w:rPr>
          <w:rFonts w:hint="eastAsia" w:ascii="仿宋" w:hAnsi="仿宋" w:eastAsia="仿宋"/>
          <w:b/>
          <w:sz w:val="24"/>
          <w:szCs w:val="24"/>
          <w:highlight w:val="none"/>
          <w:u w:val="single"/>
          <w:lang w:val="en-US" w:eastAsia="zh-CN"/>
        </w:rPr>
        <w:t>1</w:t>
      </w:r>
      <w:r>
        <w:rPr>
          <w:rFonts w:hint="eastAsia" w:ascii="仿宋" w:hAnsi="仿宋" w:eastAsia="仿宋"/>
          <w:b/>
          <w:sz w:val="24"/>
          <w:szCs w:val="24"/>
          <w:highlight w:val="none"/>
          <w:u w:val="single"/>
          <w:lang w:eastAsia="zh-CN"/>
        </w:rPr>
        <w:t>）</w:t>
      </w:r>
      <w:r>
        <w:rPr>
          <w:rFonts w:hint="eastAsia" w:ascii="仿宋" w:hAnsi="仿宋" w:eastAsia="仿宋"/>
          <w:b/>
          <w:sz w:val="24"/>
          <w:szCs w:val="24"/>
          <w:highlight w:val="none"/>
          <w:u w:val="single"/>
        </w:rPr>
        <w:t xml:space="preserve"> </w:t>
      </w:r>
      <w:r>
        <w:rPr>
          <w:rFonts w:hint="eastAsia" w:ascii="仿宋" w:hAnsi="仿宋" w:eastAsia="仿宋"/>
          <w:b/>
          <w:sz w:val="24"/>
          <w:szCs w:val="24"/>
          <w:highlight w:val="none"/>
        </w:rPr>
        <w:t>种方式进行安装。</w:t>
      </w:r>
    </w:p>
    <w:p w14:paraId="6E11E86E">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（1）货物不需要安装。</w:t>
      </w:r>
    </w:p>
    <w:p w14:paraId="621183F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（2）货物需要安装，乙方应当根据甲方的需求进行安装，安装费用已包含于货款中，甲方无需再另行支付其他任何费用。</w:t>
      </w:r>
    </w:p>
    <w:p w14:paraId="5778A1B7">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第四条 合同价款的支付</w:t>
      </w:r>
    </w:p>
    <w:p w14:paraId="55561888">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4.1合同价款按照以下方式支付。</w:t>
      </w:r>
    </w:p>
    <w:p w14:paraId="59F1AF7C">
      <w:pPr>
        <w:numPr>
          <w:ilvl w:val="-1"/>
          <w:numId w:val="0"/>
        </w:numPr>
        <w:adjustRightInd w:val="0"/>
        <w:snapToGrid w:val="0"/>
        <w:spacing w:line="50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pacing w:val="0"/>
          <w:kern w:val="2"/>
          <w:sz w:val="24"/>
          <w:szCs w:val="24"/>
          <w:highlight w:val="none"/>
          <w:u w:val="none"/>
          <w:lang w:val="en-US" w:eastAsia="zh-CN"/>
        </w:rPr>
        <w:t>（1）</w:t>
      </w:r>
      <w:r>
        <w:rPr>
          <w:rFonts w:hint="eastAsia" w:ascii="仿宋" w:hAnsi="仿宋" w:eastAsia="仿宋" w:cs="Times New Roman"/>
          <w:sz w:val="24"/>
          <w:szCs w:val="24"/>
          <w:highlight w:val="none"/>
        </w:rPr>
        <w:t>合同签订后</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rPr>
        <w:t>乙方</w:t>
      </w:r>
      <w:r>
        <w:rPr>
          <w:rFonts w:hint="eastAsia" w:ascii="仿宋" w:hAnsi="仿宋" w:eastAsia="仿宋" w:cs="Times New Roman"/>
          <w:sz w:val="24"/>
          <w:szCs w:val="24"/>
          <w:highlight w:val="none"/>
          <w:lang w:val="en-US" w:eastAsia="zh-CN"/>
        </w:rPr>
        <w:t>应按约定交付75件冲锋衣、82条冲锋裤到</w:t>
      </w:r>
      <w:r>
        <w:rPr>
          <w:rFonts w:hint="eastAsia" w:ascii="仿宋" w:hAnsi="仿宋" w:eastAsia="仿宋" w:cs="Times New Roman"/>
          <w:sz w:val="24"/>
          <w:szCs w:val="24"/>
          <w:highlight w:val="none"/>
        </w:rPr>
        <w:t>甲方</w:t>
      </w:r>
      <w:r>
        <w:rPr>
          <w:rFonts w:hint="eastAsia" w:ascii="仿宋" w:hAnsi="仿宋" w:eastAsia="仿宋" w:cs="Times New Roman"/>
          <w:sz w:val="24"/>
          <w:szCs w:val="24"/>
          <w:highlight w:val="none"/>
          <w:lang w:val="en-US" w:eastAsia="zh-CN"/>
        </w:rPr>
        <w:t>指定交货地点</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rPr>
        <w:t>经</w:t>
      </w:r>
      <w:r>
        <w:rPr>
          <w:rFonts w:hint="eastAsia" w:ascii="仿宋" w:hAnsi="仿宋" w:eastAsia="仿宋" w:cs="Times New Roman"/>
          <w:sz w:val="24"/>
          <w:szCs w:val="24"/>
          <w:highlight w:val="none"/>
          <w:lang w:val="en-US" w:eastAsia="zh-CN"/>
        </w:rPr>
        <w:t>甲方</w:t>
      </w:r>
      <w:r>
        <w:rPr>
          <w:rFonts w:hint="eastAsia" w:ascii="仿宋" w:hAnsi="仿宋" w:eastAsia="仿宋" w:cs="Times New Roman"/>
          <w:sz w:val="24"/>
          <w:szCs w:val="24"/>
          <w:highlight w:val="none"/>
        </w:rPr>
        <w:t>验收合格且手续完</w:t>
      </w:r>
      <w:bookmarkStart w:id="0" w:name="_GoBack"/>
      <w:r>
        <w:rPr>
          <w:rFonts w:hint="eastAsia" w:ascii="仿宋" w:hAnsi="仿宋" w:eastAsia="仿宋" w:cs="Times New Roman"/>
          <w:sz w:val="24"/>
          <w:szCs w:val="24"/>
          <w:highlight w:val="none"/>
        </w:rPr>
        <w:t>整后</w:t>
      </w:r>
      <w:r>
        <w:rPr>
          <w:rFonts w:hint="eastAsia" w:ascii="仿宋" w:hAnsi="仿宋" w:eastAsia="仿宋" w:cs="Times New Roman"/>
          <w:sz w:val="24"/>
          <w:szCs w:val="24"/>
          <w:highlight w:val="none"/>
          <w:lang w:eastAsia="zh-CN"/>
        </w:rPr>
        <w:t>，乙方提供正规等额的</w:t>
      </w:r>
      <w:r>
        <w:rPr>
          <w:rFonts w:hint="eastAsia" w:ascii="仿宋" w:hAnsi="仿宋" w:eastAsia="仿宋" w:cs="Times New Roman"/>
          <w:sz w:val="24"/>
          <w:szCs w:val="24"/>
          <w:highlight w:val="none"/>
          <w:lang w:val="en-US" w:eastAsia="zh-CN"/>
        </w:rPr>
        <w:t>发票</w:t>
      </w:r>
      <w:r>
        <w:rPr>
          <w:rFonts w:hint="eastAsia" w:ascii="仿宋" w:hAnsi="仿宋" w:eastAsia="仿宋" w:cs="Times New Roman"/>
          <w:sz w:val="24"/>
          <w:szCs w:val="24"/>
          <w:highlight w:val="none"/>
          <w:lang w:eastAsia="zh-CN"/>
        </w:rPr>
        <w:t>，</w:t>
      </w:r>
      <w:r>
        <w:rPr>
          <w:rFonts w:hint="eastAsia" w:ascii="仿宋" w:hAnsi="仿宋" w:eastAsia="仿宋" w:cs="Times New Roman"/>
          <w:i w:val="0"/>
          <w:iCs w:val="0"/>
          <w:caps w:val="0"/>
          <w:spacing w:val="0"/>
          <w:sz w:val="24"/>
          <w:szCs w:val="24"/>
          <w:highlight w:val="none"/>
          <w:shd w:val="clear"/>
        </w:rPr>
        <w:t>甲方在收到合格发票后，于_</w:t>
      </w:r>
      <w:r>
        <w:rPr>
          <w:rFonts w:hint="eastAsia" w:ascii="仿宋" w:hAnsi="仿宋" w:eastAsia="仿宋" w:cs="Times New Roman"/>
          <w:i w:val="0"/>
          <w:iCs w:val="0"/>
          <w:caps w:val="0"/>
          <w:spacing w:val="0"/>
          <w:sz w:val="24"/>
          <w:szCs w:val="24"/>
          <w:highlight w:val="none"/>
          <w:shd w:val="clear"/>
          <w:lang w:val="en-US" w:eastAsia="zh-CN"/>
        </w:rPr>
        <w:t>10</w:t>
      </w:r>
      <w:r>
        <w:rPr>
          <w:rFonts w:hint="eastAsia" w:ascii="仿宋" w:hAnsi="仿宋" w:eastAsia="仿宋" w:cs="Times New Roman"/>
          <w:i w:val="0"/>
          <w:iCs w:val="0"/>
          <w:caps w:val="0"/>
          <w:spacing w:val="0"/>
          <w:sz w:val="24"/>
          <w:szCs w:val="24"/>
          <w:highlight w:val="none"/>
          <w:shd w:val="clear"/>
        </w:rPr>
        <w:t>_个工作日内将该部分产品对应的</w:t>
      </w:r>
      <w:r>
        <w:rPr>
          <w:rFonts w:hint="eastAsia" w:ascii="仿宋" w:hAnsi="仿宋" w:eastAsia="仿宋" w:cs="Times New Roman"/>
          <w:i w:val="0"/>
          <w:iCs w:val="0"/>
          <w:caps w:val="0"/>
          <w:spacing w:val="0"/>
          <w:sz w:val="24"/>
          <w:szCs w:val="24"/>
          <w:highlight w:val="none"/>
          <w:shd w:val="clear"/>
          <w:lang w:val="en-US" w:eastAsia="zh-CN"/>
        </w:rPr>
        <w:t>95%价款</w:t>
      </w:r>
      <w:r>
        <w:rPr>
          <w:rFonts w:hint="eastAsia" w:ascii="仿宋" w:hAnsi="仿宋" w:eastAsia="仿宋" w:cs="Times New Roman"/>
          <w:i w:val="0"/>
          <w:iCs w:val="0"/>
          <w:caps w:val="0"/>
          <w:spacing w:val="0"/>
          <w:sz w:val="24"/>
          <w:szCs w:val="24"/>
          <w:highlight w:val="none"/>
          <w:shd w:val="clear"/>
        </w:rPr>
        <w:t>支付至乙方指定银行账户。</w:t>
      </w:r>
      <w:r>
        <w:rPr>
          <w:rFonts w:hint="eastAsia" w:ascii="仿宋" w:hAnsi="仿宋" w:eastAsia="仿宋"/>
          <w:sz w:val="24"/>
          <w:szCs w:val="24"/>
          <w:highlight w:val="none"/>
        </w:rPr>
        <w:t>待产品退换期结束后，</w:t>
      </w:r>
      <w:r>
        <w:rPr>
          <w:rFonts w:hint="eastAsia" w:ascii="仿宋" w:hAnsi="仿宋" w:eastAsia="仿宋"/>
          <w:sz w:val="24"/>
          <w:szCs w:val="24"/>
          <w:highlight w:val="none"/>
          <w:lang w:val="en-US" w:eastAsia="zh-CN"/>
        </w:rPr>
        <w:t>经</w:t>
      </w:r>
      <w:r>
        <w:rPr>
          <w:rFonts w:hint="eastAsia" w:ascii="仿宋" w:hAnsi="仿宋" w:eastAsia="仿宋"/>
          <w:sz w:val="24"/>
          <w:szCs w:val="24"/>
          <w:highlight w:val="none"/>
        </w:rPr>
        <w:t>双方最终验收确认合格</w:t>
      </w:r>
      <w:r>
        <w:rPr>
          <w:rFonts w:hint="eastAsia" w:ascii="仿宋" w:hAnsi="仿宋" w:eastAsia="仿宋"/>
          <w:sz w:val="24"/>
          <w:szCs w:val="24"/>
          <w:highlight w:val="none"/>
          <w:lang w:val="en-US" w:eastAsia="zh-CN"/>
        </w:rPr>
        <w:t>且手续完整后</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甲方</w:t>
      </w:r>
      <w:r>
        <w:rPr>
          <w:rFonts w:hint="eastAsia" w:ascii="仿宋" w:hAnsi="仿宋" w:eastAsia="仿宋"/>
          <w:sz w:val="24"/>
          <w:szCs w:val="24"/>
          <w:highlight w:val="none"/>
        </w:rPr>
        <w:t>于_10_个工作日内将</w:t>
      </w:r>
      <w:r>
        <w:rPr>
          <w:rFonts w:hint="eastAsia" w:ascii="仿宋" w:hAnsi="仿宋" w:eastAsia="仿宋" w:cs="Times New Roman"/>
          <w:i w:val="0"/>
          <w:iCs w:val="0"/>
          <w:caps w:val="0"/>
          <w:spacing w:val="0"/>
          <w:sz w:val="24"/>
          <w:szCs w:val="24"/>
          <w:highlight w:val="none"/>
          <w:shd w:val="clear"/>
        </w:rPr>
        <w:t>该部分产品对应的</w:t>
      </w:r>
      <w:r>
        <w:rPr>
          <w:rFonts w:hint="eastAsia" w:ascii="仿宋" w:hAnsi="仿宋" w:eastAsia="仿宋" w:cs="Times New Roman"/>
          <w:i w:val="0"/>
          <w:iCs w:val="0"/>
          <w:caps w:val="0"/>
          <w:spacing w:val="0"/>
          <w:sz w:val="24"/>
          <w:szCs w:val="24"/>
          <w:highlight w:val="none"/>
          <w:shd w:val="clear"/>
          <w:lang w:val="en-US" w:eastAsia="zh-CN"/>
        </w:rPr>
        <w:t>剩余5%价款</w:t>
      </w:r>
      <w:r>
        <w:rPr>
          <w:rFonts w:hint="eastAsia" w:ascii="仿宋" w:hAnsi="仿宋" w:eastAsia="仿宋"/>
          <w:sz w:val="24"/>
          <w:szCs w:val="24"/>
          <w:highlight w:val="none"/>
        </w:rPr>
        <w:t>支付至乙方指定银行账户。</w:t>
      </w:r>
    </w:p>
    <w:p w14:paraId="2BD13E58">
      <w:pPr>
        <w:numPr>
          <w:ilvl w:val="-1"/>
          <w:numId w:val="0"/>
        </w:numPr>
        <w:adjustRightInd w:val="0"/>
        <w:snapToGrid w:val="0"/>
        <w:spacing w:line="500" w:lineRule="exact"/>
        <w:ind w:firstLine="480" w:firstLineChars="200"/>
        <w:rPr>
          <w:rFonts w:hint="eastAsia" w:ascii="仿宋" w:hAnsi="仿宋" w:eastAsia="仿宋" w:cs="Times New Roman"/>
          <w:sz w:val="24"/>
          <w:szCs w:val="24"/>
          <w:highlight w:val="none"/>
          <w:lang w:eastAsia="zh-CN"/>
        </w:rPr>
      </w:pPr>
      <w:r>
        <w:rPr>
          <w:rFonts w:hint="eastAsia" w:ascii="仿宋" w:hAnsi="仿宋" w:eastAsia="仿宋" w:cs="Times New Roman"/>
          <w:spacing w:val="0"/>
          <w:sz w:val="24"/>
          <w:szCs w:val="24"/>
          <w:highlight w:val="none"/>
          <w:u w:val="none"/>
          <w:lang w:val="en-US" w:eastAsia="zh-CN"/>
        </w:rPr>
        <w:t>（2）</w:t>
      </w:r>
      <w:r>
        <w:rPr>
          <w:rFonts w:hint="eastAsia" w:ascii="仿宋" w:hAnsi="仿宋" w:eastAsia="仿宋" w:cs="Times New Roman"/>
          <w:sz w:val="24"/>
          <w:szCs w:val="24"/>
          <w:highlight w:val="none"/>
          <w:lang w:val="en-US" w:eastAsia="zh-CN"/>
        </w:rPr>
        <w:t>甲方口头或书面通知后</w:t>
      </w:r>
      <w:r>
        <w:rPr>
          <w:rFonts w:hint="eastAsia" w:ascii="仿宋" w:hAnsi="仿宋" w:eastAsia="仿宋" w:cs="Times New Roman"/>
          <w:sz w:val="24"/>
          <w:szCs w:val="24"/>
          <w:highlight w:val="none"/>
          <w:lang w:eastAsia="zh-CN"/>
        </w:rPr>
        <w:t>，</w:t>
      </w:r>
      <w:r>
        <w:rPr>
          <w:rFonts w:hint="eastAsia" w:ascii="仿宋" w:hAnsi="仿宋" w:eastAsia="仿宋" w:cs="Times New Roman"/>
          <w:i w:val="0"/>
          <w:iCs w:val="0"/>
          <w:caps w:val="0"/>
          <w:spacing w:val="0"/>
          <w:sz w:val="24"/>
          <w:szCs w:val="24"/>
          <w:highlight w:val="none"/>
          <w:shd w:val="clear"/>
        </w:rPr>
        <w:t>向乙方下</w:t>
      </w:r>
      <w:r>
        <w:rPr>
          <w:rFonts w:hint="eastAsia" w:ascii="仿宋" w:hAnsi="仿宋" w:eastAsia="仿宋" w:cs="Times New Roman"/>
          <w:i w:val="0"/>
          <w:iCs w:val="0"/>
          <w:caps w:val="0"/>
          <w:spacing w:val="0"/>
          <w:sz w:val="24"/>
          <w:szCs w:val="24"/>
          <w:highlight w:val="none"/>
          <w:shd w:val="clear"/>
          <w:lang w:val="en-US" w:eastAsia="zh-CN"/>
        </w:rPr>
        <w:t>达</w:t>
      </w:r>
      <w:r>
        <w:rPr>
          <w:rFonts w:hint="eastAsia" w:ascii="仿宋" w:hAnsi="仿宋" w:eastAsia="仿宋" w:cs="Times New Roman"/>
          <w:i w:val="0"/>
          <w:iCs w:val="0"/>
          <w:caps w:val="0"/>
          <w:spacing w:val="0"/>
          <w:sz w:val="24"/>
          <w:szCs w:val="24"/>
          <w:highlight w:val="none"/>
          <w:shd w:val="clear"/>
        </w:rPr>
        <w:t>9件冲锋衣及18条冲锋裤的供货通知后，乙方应按通知要求及时将货物送至甲方指定交货地点。</w:t>
      </w:r>
      <w:r>
        <w:rPr>
          <w:rFonts w:hint="eastAsia" w:ascii="仿宋" w:hAnsi="仿宋" w:eastAsia="仿宋" w:cs="Times New Roman"/>
          <w:sz w:val="24"/>
          <w:szCs w:val="24"/>
          <w:highlight w:val="none"/>
        </w:rPr>
        <w:t>经</w:t>
      </w:r>
      <w:r>
        <w:rPr>
          <w:rFonts w:hint="eastAsia" w:ascii="仿宋" w:hAnsi="仿宋" w:eastAsia="仿宋" w:cs="Times New Roman"/>
          <w:sz w:val="24"/>
          <w:szCs w:val="24"/>
          <w:highlight w:val="none"/>
          <w:lang w:val="en-US" w:eastAsia="zh-CN"/>
        </w:rPr>
        <w:t>甲方</w:t>
      </w:r>
      <w:r>
        <w:rPr>
          <w:rFonts w:hint="eastAsia" w:ascii="仿宋" w:hAnsi="仿宋" w:eastAsia="仿宋" w:cs="Times New Roman"/>
          <w:sz w:val="24"/>
          <w:szCs w:val="24"/>
          <w:highlight w:val="none"/>
        </w:rPr>
        <w:t>验收合格且手续完整后</w:t>
      </w:r>
      <w:r>
        <w:rPr>
          <w:rFonts w:hint="eastAsia" w:ascii="仿宋" w:hAnsi="仿宋" w:eastAsia="仿宋" w:cs="Times New Roman"/>
          <w:sz w:val="24"/>
          <w:szCs w:val="24"/>
          <w:highlight w:val="none"/>
          <w:lang w:eastAsia="zh-CN"/>
        </w:rPr>
        <w:t>，乙方提供正规等额的</w:t>
      </w:r>
      <w:r>
        <w:rPr>
          <w:rFonts w:hint="eastAsia" w:ascii="仿宋" w:hAnsi="仿宋" w:eastAsia="仿宋" w:cs="Times New Roman"/>
          <w:sz w:val="24"/>
          <w:szCs w:val="24"/>
          <w:highlight w:val="none"/>
          <w:lang w:val="en-US" w:eastAsia="zh-CN"/>
        </w:rPr>
        <w:t>发票</w:t>
      </w:r>
      <w:r>
        <w:rPr>
          <w:rFonts w:hint="eastAsia" w:ascii="仿宋" w:hAnsi="仿宋" w:eastAsia="仿宋" w:cs="Times New Roman"/>
          <w:sz w:val="24"/>
          <w:szCs w:val="24"/>
          <w:highlight w:val="none"/>
          <w:lang w:eastAsia="zh-CN"/>
        </w:rPr>
        <w:t>，</w:t>
      </w:r>
      <w:r>
        <w:rPr>
          <w:rFonts w:hint="eastAsia" w:ascii="仿宋" w:hAnsi="仿宋" w:eastAsia="仿宋" w:cs="Times New Roman"/>
          <w:i w:val="0"/>
          <w:iCs w:val="0"/>
          <w:caps w:val="0"/>
          <w:spacing w:val="0"/>
          <w:sz w:val="24"/>
          <w:szCs w:val="24"/>
          <w:highlight w:val="none"/>
          <w:shd w:val="clear"/>
        </w:rPr>
        <w:t>甲方在收到合格发票后，于</w:t>
      </w:r>
      <w:r>
        <w:rPr>
          <w:rFonts w:hint="eastAsia" w:ascii="仿宋" w:hAnsi="仿宋" w:eastAsia="仿宋" w:cs="Times New Roman"/>
          <w:i w:val="0"/>
          <w:iCs w:val="0"/>
          <w:caps w:val="0"/>
          <w:spacing w:val="0"/>
          <w:sz w:val="24"/>
          <w:szCs w:val="24"/>
          <w:highlight w:val="none"/>
          <w:shd w:val="clear"/>
          <w:lang w:val="en-US" w:eastAsia="zh-CN"/>
        </w:rPr>
        <w:t>10</w:t>
      </w:r>
      <w:r>
        <w:rPr>
          <w:rFonts w:hint="eastAsia" w:ascii="仿宋" w:hAnsi="仿宋" w:eastAsia="仿宋" w:cs="Times New Roman"/>
          <w:i w:val="0"/>
          <w:iCs w:val="0"/>
          <w:caps w:val="0"/>
          <w:spacing w:val="0"/>
          <w:sz w:val="24"/>
          <w:szCs w:val="24"/>
          <w:highlight w:val="none"/>
          <w:shd w:val="clear"/>
        </w:rPr>
        <w:t>个工作日内将该部分产品对应的</w:t>
      </w:r>
      <w:r>
        <w:rPr>
          <w:rFonts w:hint="eastAsia" w:ascii="仿宋" w:hAnsi="仿宋" w:eastAsia="仿宋" w:cs="Times New Roman"/>
          <w:i w:val="0"/>
          <w:iCs w:val="0"/>
          <w:caps w:val="0"/>
          <w:spacing w:val="0"/>
          <w:sz w:val="24"/>
          <w:szCs w:val="24"/>
          <w:highlight w:val="none"/>
          <w:shd w:val="clear"/>
          <w:lang w:val="en-US" w:eastAsia="zh-CN"/>
        </w:rPr>
        <w:t>95%价款</w:t>
      </w:r>
      <w:r>
        <w:rPr>
          <w:rFonts w:hint="eastAsia" w:ascii="仿宋" w:hAnsi="仿宋" w:eastAsia="仿宋" w:cs="Times New Roman"/>
          <w:i w:val="0"/>
          <w:iCs w:val="0"/>
          <w:caps w:val="0"/>
          <w:spacing w:val="0"/>
          <w:sz w:val="24"/>
          <w:szCs w:val="24"/>
          <w:highlight w:val="none"/>
          <w:shd w:val="clear"/>
        </w:rPr>
        <w:t>支付至乙方指定银行账户。</w:t>
      </w:r>
      <w:r>
        <w:rPr>
          <w:rFonts w:hint="eastAsia" w:ascii="仿宋" w:hAnsi="仿宋" w:eastAsia="仿宋"/>
          <w:sz w:val="24"/>
          <w:szCs w:val="24"/>
          <w:highlight w:val="none"/>
        </w:rPr>
        <w:t>待产品退换期结束后，</w:t>
      </w:r>
      <w:r>
        <w:rPr>
          <w:rFonts w:hint="eastAsia" w:ascii="仿宋" w:hAnsi="仿宋" w:eastAsia="仿宋"/>
          <w:sz w:val="24"/>
          <w:szCs w:val="24"/>
          <w:highlight w:val="none"/>
          <w:lang w:val="en-US" w:eastAsia="zh-CN"/>
        </w:rPr>
        <w:t>经</w:t>
      </w:r>
      <w:r>
        <w:rPr>
          <w:rFonts w:hint="eastAsia" w:ascii="仿宋" w:hAnsi="仿宋" w:eastAsia="仿宋"/>
          <w:sz w:val="24"/>
          <w:szCs w:val="24"/>
          <w:highlight w:val="none"/>
        </w:rPr>
        <w:t>双方最终验收确认合格</w:t>
      </w:r>
      <w:r>
        <w:rPr>
          <w:rFonts w:hint="eastAsia" w:ascii="仿宋" w:hAnsi="仿宋" w:eastAsia="仿宋"/>
          <w:sz w:val="24"/>
          <w:szCs w:val="24"/>
          <w:highlight w:val="none"/>
          <w:lang w:val="en-US" w:eastAsia="zh-CN"/>
        </w:rPr>
        <w:t>且手续完整后</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甲方</w:t>
      </w:r>
      <w:r>
        <w:rPr>
          <w:rFonts w:hint="eastAsia" w:ascii="仿宋" w:hAnsi="仿宋" w:eastAsia="仿宋"/>
          <w:sz w:val="24"/>
          <w:szCs w:val="24"/>
          <w:highlight w:val="none"/>
        </w:rPr>
        <w:t>于_10_个工作日内将</w:t>
      </w:r>
      <w:r>
        <w:rPr>
          <w:rFonts w:hint="eastAsia" w:ascii="仿宋" w:hAnsi="仿宋" w:eastAsia="仿宋" w:cs="Times New Roman"/>
          <w:i w:val="0"/>
          <w:iCs w:val="0"/>
          <w:caps w:val="0"/>
          <w:spacing w:val="0"/>
          <w:sz w:val="24"/>
          <w:szCs w:val="24"/>
          <w:highlight w:val="none"/>
          <w:shd w:val="clear"/>
        </w:rPr>
        <w:t>该部分产品对应的</w:t>
      </w:r>
      <w:r>
        <w:rPr>
          <w:rFonts w:hint="eastAsia" w:ascii="仿宋" w:hAnsi="仿宋" w:eastAsia="仿宋" w:cs="Times New Roman"/>
          <w:i w:val="0"/>
          <w:iCs w:val="0"/>
          <w:caps w:val="0"/>
          <w:spacing w:val="0"/>
          <w:sz w:val="24"/>
          <w:szCs w:val="24"/>
          <w:highlight w:val="none"/>
          <w:shd w:val="clear"/>
          <w:lang w:val="en-US" w:eastAsia="zh-CN"/>
        </w:rPr>
        <w:t>剩余5%价款</w:t>
      </w:r>
      <w:r>
        <w:rPr>
          <w:rFonts w:hint="eastAsia" w:ascii="仿宋" w:hAnsi="仿宋" w:eastAsia="仿宋"/>
          <w:sz w:val="24"/>
          <w:szCs w:val="24"/>
          <w:highlight w:val="none"/>
        </w:rPr>
        <w:t>支付至乙方指定银行账户。</w:t>
      </w:r>
    </w:p>
    <w:p w14:paraId="15FE4331">
      <w:pPr>
        <w:numPr>
          <w:ilvl w:val="0"/>
          <w:numId w:val="0"/>
        </w:num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甲方每次付款前,乙方应开具相对应的税率为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%的</w:t>
      </w:r>
      <w:r>
        <w:rPr>
          <w:rFonts w:hint="eastAsia" w:ascii="仿宋" w:hAnsi="仿宋" w:eastAsia="仿宋" w:cs="Times New Roman"/>
          <w:b w:val="0"/>
          <w:bCs w:val="0"/>
          <w:kern w:val="2"/>
          <w:sz w:val="24"/>
          <w:szCs w:val="24"/>
          <w:highlight w:val="none"/>
          <w:u w:val="none"/>
        </w:rPr>
        <w:sym w:font="Wingdings 2" w:char="00A3"/>
      </w:r>
      <w:r>
        <w:rPr>
          <w:rFonts w:hint="eastAsia" w:ascii="仿宋" w:hAnsi="仿宋" w:eastAsia="仿宋"/>
          <w:sz w:val="24"/>
          <w:szCs w:val="24"/>
          <w:highlight w:val="none"/>
        </w:rPr>
        <w:t>增值税</w:t>
      </w:r>
      <w:r>
        <w:rPr>
          <w:rFonts w:hint="eastAsia" w:ascii="仿宋" w:hAnsi="仿宋" w:eastAsia="仿宋"/>
          <w:sz w:val="24"/>
          <w:szCs w:val="24"/>
          <w:highlight w:val="none"/>
          <w:lang w:val="en-US" w:eastAsia="zh-CN"/>
        </w:rPr>
        <w:t>专用发票</w:t>
      </w:r>
      <w:r>
        <w:rPr>
          <w:rFonts w:hint="eastAsia" w:ascii="仿宋" w:hAnsi="仿宋" w:eastAsia="仿宋" w:cs="Times New Roman"/>
          <w:b w:val="0"/>
          <w:bCs w:val="0"/>
          <w:kern w:val="2"/>
          <w:sz w:val="24"/>
          <w:szCs w:val="24"/>
          <w:highlight w:val="none"/>
          <w:u w:val="none"/>
        </w:rPr>
        <w:sym w:font="Wingdings 2" w:char="00A3"/>
      </w:r>
      <w:r>
        <w:rPr>
          <w:rFonts w:hint="eastAsia" w:ascii="仿宋" w:hAnsi="仿宋" w:eastAsia="仿宋" w:cs="Times New Roman"/>
          <w:b w:val="0"/>
          <w:bCs w:val="0"/>
          <w:kern w:val="2"/>
          <w:sz w:val="24"/>
          <w:szCs w:val="24"/>
          <w:highlight w:val="none"/>
          <w:u w:val="none"/>
          <w:lang w:val="en-US" w:eastAsia="zh-CN"/>
        </w:rPr>
        <w:t>增值税</w:t>
      </w:r>
      <w:r>
        <w:rPr>
          <w:rFonts w:hint="eastAsia" w:ascii="仿宋" w:hAnsi="仿宋" w:eastAsia="仿宋"/>
          <w:sz w:val="24"/>
          <w:szCs w:val="24"/>
          <w:highlight w:val="none"/>
          <w:lang w:val="en-US" w:eastAsia="zh-CN"/>
        </w:rPr>
        <w:t>普通</w:t>
      </w:r>
      <w:r>
        <w:rPr>
          <w:rFonts w:hint="eastAsia" w:ascii="仿宋" w:hAnsi="仿宋" w:eastAsia="仿宋"/>
          <w:sz w:val="24"/>
          <w:szCs w:val="24"/>
          <w:highlight w:val="none"/>
        </w:rPr>
        <w:t>发票</w:t>
      </w:r>
      <w:r>
        <w:rPr>
          <w:rFonts w:hint="eastAsia" w:ascii="仿宋" w:hAnsi="仿宋" w:eastAsia="仿宋"/>
          <w:sz w:val="24"/>
          <w:szCs w:val="24"/>
          <w:highlight w:val="none"/>
        </w:rPr>
        <w:t>,否则甲方有权拒绝付款并不承担任何违约责任,相反因乙方迟延开具发票导致甲方延迟付款最终导致货物延迟到货的,乙方应承担延期交货的违约责任。</w:t>
      </w:r>
    </w:p>
    <w:p w14:paraId="6D533FF6">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4.2甲方有权选择通过电汇、支票、网上支付等付款方式。</w:t>
      </w:r>
    </w:p>
    <w:p w14:paraId="5618A32A">
      <w:pPr>
        <w:adjustRightInd w:val="0"/>
        <w:snapToGrid w:val="0"/>
        <w:spacing w:line="5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在合同执行过程中，如因国家税务政策调整，双方同意本合同含税总价保持不变，根据变更后的税率调整计算本合同不含税金额。</w:t>
      </w:r>
    </w:p>
    <w:p w14:paraId="1EDD7D3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4.3乙方承诺并确认：</w:t>
      </w:r>
    </w:p>
    <w:p w14:paraId="2C39A7D3">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w:t>
      </w:r>
      <w:r>
        <w:rPr>
          <w:rFonts w:hint="eastAsia" w:ascii="仿宋" w:hAnsi="仿宋" w:eastAsia="仿宋"/>
          <w:sz w:val="24"/>
          <w:szCs w:val="24"/>
          <w:highlight w:val="none"/>
        </w:rPr>
        <w:t>）本合同签署的乙方公司名称与发票开具单位及收款单位一致，乙方不得以任何理由在合同执行过程中要求调整发票开具单位或收款单位。</w:t>
      </w:r>
    </w:p>
    <w:p w14:paraId="68694211">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w:t>
      </w:r>
      <w:r>
        <w:rPr>
          <w:rFonts w:hint="eastAsia" w:ascii="仿宋" w:hAnsi="仿宋" w:eastAsia="仿宋"/>
          <w:sz w:val="24"/>
          <w:szCs w:val="24"/>
          <w:highlight w:val="none"/>
        </w:rPr>
        <w:t>）乙方提供增值税发票必须与甲方办理发票交接手续，无甲方经办人员签认，视为乙方未提供增值税发票，如发生发票</w:t>
      </w:r>
      <w:r>
        <w:rPr>
          <w:rFonts w:hint="eastAsia" w:ascii="仿宋" w:hAnsi="仿宋" w:eastAsia="仿宋"/>
          <w:sz w:val="24"/>
          <w:szCs w:val="24"/>
          <w:highlight w:val="none"/>
        </w:rPr>
        <w:t>丢失，由乙方承担责任。</w:t>
      </w:r>
    </w:p>
    <w:p w14:paraId="3EB28FF9">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）乙方收款账户必须是合同约定的账户，若账户变更应及时通知甲方，并提供账户变更的函件及证明材料；如乙方随意改变账户，甲方将拒付货款，由此引起的延期付款责任及相关的损失由乙方承担。</w:t>
      </w:r>
    </w:p>
    <w:p w14:paraId="6419C885">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）增值税发票必须保持票面干净、整齐</w:t>
      </w:r>
      <w:r>
        <w:rPr>
          <w:rFonts w:ascii="仿宋" w:hAnsi="仿宋" w:eastAsia="仿宋"/>
          <w:sz w:val="24"/>
          <w:szCs w:val="24"/>
          <w:highlight w:val="none"/>
        </w:rPr>
        <w:t xml:space="preserve">, </w:t>
      </w:r>
      <w:r>
        <w:rPr>
          <w:rFonts w:hint="eastAsia" w:ascii="仿宋" w:hAnsi="仿宋" w:eastAsia="仿宋"/>
          <w:sz w:val="24"/>
          <w:szCs w:val="24"/>
          <w:highlight w:val="none"/>
        </w:rPr>
        <w:t>发票的正反两面均不能留下任何脏、乱及签字的痕迹。</w:t>
      </w:r>
    </w:p>
    <w:p w14:paraId="7397C761">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4.4乙方指定的收款账户如下并保证其真实有效：</w:t>
      </w:r>
    </w:p>
    <w:p w14:paraId="3455CE84">
      <w:pPr>
        <w:adjustRightInd w:val="0"/>
        <w:snapToGrid w:val="0"/>
        <w:spacing w:line="500" w:lineRule="exact"/>
        <w:ind w:firstLine="480" w:firstLineChars="200"/>
        <w:rPr>
          <w:rFonts w:hint="default" w:ascii="仿宋" w:hAnsi="仿宋" w:eastAsia="仿宋"/>
          <w:sz w:val="24"/>
          <w:szCs w:val="24"/>
          <w:highlight w:val="none"/>
          <w:lang w:val="en-US"/>
        </w:rPr>
      </w:pPr>
      <w:r>
        <w:rPr>
          <w:rFonts w:hint="eastAsia" w:ascii="仿宋" w:hAnsi="仿宋" w:eastAsia="仿宋"/>
          <w:sz w:val="24"/>
          <w:szCs w:val="24"/>
          <w:highlight w:val="none"/>
        </w:rPr>
        <w:t>乙方指定收款账户名称：</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14:paraId="08E3115D">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乙方指定收款账户的开户行名称：</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14:paraId="47DC032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乙方指定收款账户的开户行账号：</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p>
    <w:p w14:paraId="00E83419">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第五条 产品包装及运输</w:t>
      </w:r>
    </w:p>
    <w:p w14:paraId="5DAC10BF">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5.1乙方应按国家标准或行业标准对产品进行包装，没有统一标准的采用结实、适于搬运、吊装的包装，包装应能防雨、防潮、防尘、防锈、防破损。任何由于乙方包装不善造成的损失由乙方承担，如果货物包装不符合国家、行业标准或出厂包装要求，或存在划痕、破损、缺失、锈蚀等情形的，甲方有权要求乙方更换或退货。乙方包装材料不计价、不回收。</w:t>
      </w:r>
    </w:p>
    <w:p w14:paraId="4B313E4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5.2 由乙方负责将货物运输至交货地点并负责卸货，运费及装卸费由乙方承担。</w:t>
      </w:r>
    </w:p>
    <w:p w14:paraId="51CC9ABE">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第六条  产品质量标准及验收</w:t>
      </w:r>
    </w:p>
    <w:p w14:paraId="03018CA7">
      <w:pPr>
        <w:adjustRightInd w:val="0"/>
        <w:snapToGrid w:val="0"/>
        <w:spacing w:line="5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6.1 乙方应当保证其提供的产品是本合同第一条规定的合格产品。乙方保证货物是全新、未使用过的原始生产厂家生产的合格正品，保证货物、货物原材料、生产过程完全符合国家标准、行业标准、环境保护要求、职业健康安全要求，不存在任何设计或制造上的缺陷。</w:t>
      </w:r>
    </w:p>
    <w:p w14:paraId="52119F8A">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6.2产品质量标准：乙方所出售的商品技术标准和质量必须符合国家标准或行业标准，上述标准不一致时，按较严格标准执行，乙方有提供样品的，应同时符合样品要求。没有国家标准、行业标准和样品的，必须符合企业标准并满足甲方的使用需要。</w:t>
      </w:r>
    </w:p>
    <w:p w14:paraId="7E9F88B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6.3</w:t>
      </w:r>
      <w:r>
        <w:rPr>
          <w:rFonts w:hint="eastAsia" w:ascii="仿宋" w:hAnsi="仿宋" w:eastAsia="仿宋"/>
          <w:sz w:val="24"/>
          <w:szCs w:val="24"/>
          <w:highlight w:val="none"/>
        </w:rPr>
        <w:t>产品的</w:t>
      </w:r>
      <w:r>
        <w:rPr>
          <w:rFonts w:hint="eastAsia" w:ascii="仿宋" w:hAnsi="仿宋" w:eastAsia="仿宋"/>
          <w:sz w:val="24"/>
          <w:szCs w:val="24"/>
          <w:highlight w:val="none"/>
          <w:lang w:val="en-US" w:eastAsia="zh-CN"/>
        </w:rPr>
        <w:t>退换期</w:t>
      </w:r>
      <w:r>
        <w:rPr>
          <w:rFonts w:hint="eastAsia" w:ascii="仿宋" w:hAnsi="仿宋" w:eastAsia="仿宋"/>
          <w:sz w:val="24"/>
          <w:szCs w:val="24"/>
          <w:highlight w:val="none"/>
        </w:rPr>
        <w:t>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30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none"/>
          <w:lang w:val="en-US" w:eastAsia="zh-CN"/>
        </w:rPr>
        <w:t>天</w:t>
      </w:r>
      <w:r>
        <w:rPr>
          <w:rFonts w:hint="eastAsia" w:ascii="仿宋" w:hAnsi="仿宋" w:eastAsia="仿宋"/>
          <w:sz w:val="24"/>
          <w:szCs w:val="24"/>
          <w:highlight w:val="none"/>
        </w:rPr>
        <w:t>，自甲方验收合格之日起计算。乙方保证所提交货品在正常使用条件下，</w:t>
      </w:r>
      <w:r>
        <w:rPr>
          <w:rFonts w:hint="eastAsia" w:ascii="仿宋" w:hAnsi="仿宋" w:eastAsia="仿宋"/>
          <w:sz w:val="24"/>
          <w:szCs w:val="24"/>
          <w:highlight w:val="none"/>
          <w:lang w:val="en-US" w:eastAsia="zh-CN"/>
        </w:rPr>
        <w:t>在退换期内</w:t>
      </w:r>
      <w:r>
        <w:rPr>
          <w:rFonts w:hint="eastAsia" w:ascii="仿宋" w:hAnsi="仿宋" w:eastAsia="仿宋"/>
          <w:sz w:val="24"/>
          <w:szCs w:val="24"/>
          <w:highlight w:val="none"/>
        </w:rPr>
        <w:t>具有符合甲方实现合同目的需求之性能，同时乙方应当按照国家三包规定提供售后服务。</w:t>
      </w:r>
    </w:p>
    <w:p w14:paraId="6DE3D6A4">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6.4产品质量验收：产品到达交货地点后，乙方及时通知甲方进行质量验收。验收按本合同第一条及6.2条约定标准执行。甲方收到产品后对产品包装、外观、数量、品种、产品有关资料等进行确认，如果甲方发现产品的包装、外观、数量、品种、产品有关资料等存在任何问题或瑕疵、残损，甲方有权拒收。</w:t>
      </w:r>
    </w:p>
    <w:p w14:paraId="6BD2CA6D">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6.5经甲方质量验收无误，甲乙双方应在货物验收清单上签字确认，质量验收确认不能免除乙方的</w:t>
      </w:r>
      <w:r>
        <w:rPr>
          <w:rFonts w:hint="eastAsia" w:ascii="仿宋" w:hAnsi="仿宋" w:eastAsia="仿宋"/>
          <w:sz w:val="24"/>
          <w:szCs w:val="24"/>
          <w:highlight w:val="none"/>
          <w:lang w:val="en-US" w:eastAsia="zh-CN"/>
        </w:rPr>
        <w:t>退换</w:t>
      </w:r>
      <w:r>
        <w:rPr>
          <w:rFonts w:hint="eastAsia" w:ascii="仿宋" w:hAnsi="仿宋" w:eastAsia="仿宋"/>
          <w:sz w:val="24"/>
          <w:szCs w:val="24"/>
          <w:highlight w:val="none"/>
        </w:rPr>
        <w:t>责任。不包含安装的产品，质量验收确认视为验收合格；除质量验收确认外，</w:t>
      </w:r>
      <w:r>
        <w:rPr>
          <w:rFonts w:hint="eastAsia" w:ascii="仿宋" w:hAnsi="仿宋" w:eastAsia="仿宋"/>
          <w:sz w:val="24"/>
          <w:szCs w:val="24"/>
          <w:highlight w:val="none"/>
          <w:lang w:val="en-US" w:eastAsia="zh-CN"/>
        </w:rPr>
        <w:t>待退换期结束后</w:t>
      </w:r>
      <w:r>
        <w:rPr>
          <w:rFonts w:hint="eastAsia" w:ascii="仿宋" w:hAnsi="仿宋" w:eastAsia="仿宋"/>
          <w:sz w:val="24"/>
          <w:szCs w:val="24"/>
          <w:highlight w:val="none"/>
        </w:rPr>
        <w:t>通过双方最终验收确认的，方视为验收合格。</w:t>
      </w:r>
    </w:p>
    <w:p w14:paraId="34B12FC4">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第七条 保密</w:t>
      </w:r>
    </w:p>
    <w:p w14:paraId="3A1C7317">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7.1双方及其受雇人、使用人因执行本合同而自对方取得或获悉之任何文件、资讯应永久保密，非经对方事先书面同意，不得直接或间接泄露予任何第三人。本条约定，不因本合同终止、解除或有任何无效原因而失效。</w:t>
      </w:r>
    </w:p>
    <w:p w14:paraId="03D98126">
      <w:pPr>
        <w:adjustRightInd w:val="0"/>
        <w:snapToGrid w:val="0"/>
        <w:spacing w:line="500" w:lineRule="exact"/>
        <w:ind w:firstLine="482" w:firstLineChars="200"/>
        <w:rPr>
          <w:rFonts w:hint="eastAsia" w:ascii="仿宋" w:hAnsi="仿宋" w:eastAsia="仿宋"/>
          <w:b/>
          <w:sz w:val="24"/>
          <w:szCs w:val="24"/>
          <w:highlight w:val="none"/>
        </w:rPr>
      </w:pPr>
      <w:r>
        <w:rPr>
          <w:rFonts w:hint="eastAsia" w:ascii="仿宋" w:hAnsi="仿宋" w:eastAsia="仿宋"/>
          <w:b/>
          <w:sz w:val="24"/>
          <w:szCs w:val="24"/>
          <w:highlight w:val="none"/>
        </w:rPr>
        <w:t>第八条  违约责任</w:t>
      </w:r>
    </w:p>
    <w:p w14:paraId="0FB7FF8F">
      <w:pPr>
        <w:pStyle w:val="2"/>
        <w:autoSpaceDE/>
        <w:autoSpaceDN/>
        <w:spacing w:line="500" w:lineRule="exact"/>
        <w:ind w:firstLine="480" w:firstLineChars="200"/>
        <w:rPr>
          <w:rFonts w:hint="eastAsia" w:ascii="仿宋" w:hAnsi="仿宋" w:eastAsia="仿宋" w:cs="Times New Roman"/>
          <w:kern w:val="2"/>
          <w:sz w:val="24"/>
          <w:szCs w:val="24"/>
          <w:highlight w:val="none"/>
        </w:rPr>
      </w:pPr>
      <w:r>
        <w:rPr>
          <w:rFonts w:hint="eastAsia" w:ascii="仿宋" w:hAnsi="仿宋" w:eastAsia="仿宋" w:cs="Times New Roman"/>
          <w:kern w:val="2"/>
          <w:sz w:val="24"/>
          <w:szCs w:val="24"/>
          <w:highlight w:val="none"/>
        </w:rPr>
        <w:t>8.1</w:t>
      </w:r>
      <w:r>
        <w:rPr>
          <w:rFonts w:hint="eastAsia" w:ascii="仿宋" w:hAnsi="仿宋" w:eastAsia="仿宋" w:cs="Times New Roman"/>
          <w:i w:val="0"/>
          <w:iCs w:val="0"/>
          <w:caps w:val="0"/>
          <w:spacing w:val="0"/>
          <w:kern w:val="2"/>
          <w:sz w:val="24"/>
          <w:szCs w:val="24"/>
          <w:highlight w:val="none"/>
          <w:shd w:val="clear"/>
        </w:rPr>
        <w:t>本合同所称</w:t>
      </w:r>
      <w:r>
        <w:rPr>
          <w:rFonts w:hint="eastAsia" w:ascii="仿宋" w:hAnsi="仿宋" w:eastAsia="仿宋" w:cs="Times New Roman"/>
          <w:i w:val="0"/>
          <w:iCs w:val="0"/>
          <w:caps w:val="0"/>
          <w:spacing w:val="0"/>
          <w:kern w:val="2"/>
          <w:sz w:val="24"/>
          <w:szCs w:val="24"/>
          <w:highlight w:val="none"/>
          <w:shd w:val="clear"/>
          <w:lang w:eastAsia="zh-CN"/>
        </w:rPr>
        <w:t>“</w:t>
      </w:r>
      <w:r>
        <w:rPr>
          <w:rFonts w:hint="eastAsia" w:ascii="仿宋" w:hAnsi="仿宋" w:eastAsia="仿宋" w:cs="Times New Roman"/>
          <w:i w:val="0"/>
          <w:iCs w:val="0"/>
          <w:caps w:val="0"/>
          <w:spacing w:val="0"/>
          <w:kern w:val="2"/>
          <w:sz w:val="24"/>
          <w:szCs w:val="24"/>
          <w:highlight w:val="none"/>
          <w:shd w:val="clear"/>
        </w:rPr>
        <w:t>违约部分合同价款</w:t>
      </w:r>
      <w:r>
        <w:rPr>
          <w:rFonts w:hint="eastAsia" w:ascii="仿宋" w:hAnsi="仿宋" w:eastAsia="仿宋" w:cs="Times New Roman"/>
          <w:i w:val="0"/>
          <w:iCs w:val="0"/>
          <w:caps w:val="0"/>
          <w:spacing w:val="0"/>
          <w:kern w:val="2"/>
          <w:sz w:val="24"/>
          <w:szCs w:val="24"/>
          <w:highlight w:val="none"/>
          <w:shd w:val="clear"/>
          <w:lang w:eastAsia="zh-CN"/>
        </w:rPr>
        <w:t>”</w:t>
      </w:r>
      <w:r>
        <w:rPr>
          <w:rFonts w:hint="eastAsia" w:ascii="仿宋" w:hAnsi="仿宋" w:eastAsia="仿宋" w:cs="Times New Roman"/>
          <w:i w:val="0"/>
          <w:iCs w:val="0"/>
          <w:caps w:val="0"/>
          <w:spacing w:val="0"/>
          <w:kern w:val="2"/>
          <w:sz w:val="24"/>
          <w:szCs w:val="24"/>
          <w:highlight w:val="none"/>
          <w:shd w:val="clear"/>
        </w:rPr>
        <w:t>：（1）货物不合格情形下，为不合格产品对应的总价款；（2）延迟交货情形下，为延迟交付产品对应的总价款；（3）乙方单方面解除合同情形下，为合同总价款。</w:t>
      </w:r>
    </w:p>
    <w:p w14:paraId="66A27802">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乙方所交的货物品牌、规格、型号、技术参数、质量、性能等不合格或不符合本合同约定的，甲方</w:t>
      </w:r>
      <w:r>
        <w:rPr>
          <w:rFonts w:hint="eastAsia" w:ascii="仿宋" w:hAnsi="仿宋" w:eastAsia="仿宋"/>
          <w:sz w:val="24"/>
          <w:szCs w:val="24"/>
          <w:highlight w:val="none"/>
          <w:lang w:val="en-US" w:eastAsia="zh-CN"/>
        </w:rPr>
        <w:t>在退换期内</w:t>
      </w:r>
      <w:r>
        <w:rPr>
          <w:rFonts w:hint="eastAsia" w:ascii="仿宋" w:hAnsi="仿宋" w:eastAsia="仿宋"/>
          <w:sz w:val="24"/>
          <w:szCs w:val="24"/>
          <w:highlight w:val="none"/>
        </w:rPr>
        <w:t>有权要求退货，乙方应无条件进行更换，由此造成延期交货的，按</w:t>
      </w:r>
      <w:r>
        <w:rPr>
          <w:rFonts w:hint="eastAsia" w:ascii="仿宋" w:hAnsi="仿宋" w:eastAsia="仿宋"/>
          <w:sz w:val="24"/>
          <w:szCs w:val="24"/>
          <w:highlight w:val="none"/>
          <w:lang w:val="en-US" w:eastAsia="zh-CN"/>
        </w:rPr>
        <w:t>8.3</w:t>
      </w:r>
      <w:r>
        <w:rPr>
          <w:rFonts w:ascii="仿宋" w:hAnsi="仿宋" w:eastAsia="仿宋"/>
          <w:sz w:val="24"/>
          <w:szCs w:val="24"/>
          <w:highlight w:val="none"/>
        </w:rPr>
        <w:t>点约定执行。</w:t>
      </w:r>
      <w:r>
        <w:rPr>
          <w:rFonts w:hint="eastAsia" w:ascii="仿宋" w:hAnsi="仿宋" w:eastAsia="仿宋"/>
          <w:sz w:val="24"/>
          <w:szCs w:val="24"/>
          <w:highlight w:val="none"/>
        </w:rPr>
        <w:t>乙方拒绝更换或</w:t>
      </w:r>
      <w:r>
        <w:rPr>
          <w:rFonts w:ascii="仿宋" w:hAnsi="仿宋" w:eastAsia="仿宋"/>
          <w:sz w:val="24"/>
          <w:szCs w:val="24"/>
          <w:highlight w:val="none"/>
        </w:rPr>
        <w:t>经更换后</w:t>
      </w:r>
      <w:r>
        <w:rPr>
          <w:rFonts w:hint="eastAsia" w:ascii="仿宋" w:hAnsi="仿宋" w:eastAsia="仿宋"/>
          <w:sz w:val="24"/>
          <w:szCs w:val="24"/>
          <w:highlight w:val="none"/>
        </w:rPr>
        <w:t>仍不符合本合同约定的，甲方有权解除合同，乙方应退还甲方已支付货款，并向甲方支付违约部分合同价款</w:t>
      </w:r>
      <w:r>
        <w:rPr>
          <w:rFonts w:hint="eastAsia" w:ascii="仿宋" w:hAnsi="仿宋" w:eastAsia="仿宋"/>
          <w:sz w:val="24"/>
          <w:szCs w:val="24"/>
          <w:highlight w:val="none"/>
          <w:lang w:eastAsia="zh-CN"/>
        </w:rPr>
        <w:t>2</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%的违约金。</w:t>
      </w:r>
    </w:p>
    <w:p w14:paraId="542EA24A">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如乙方未能按时交货，</w:t>
      </w:r>
      <w:r>
        <w:rPr>
          <w:rFonts w:hint="eastAsia" w:ascii="仿宋" w:hAnsi="仿宋" w:eastAsia="仿宋"/>
          <w:sz w:val="24"/>
          <w:szCs w:val="24"/>
          <w:highlight w:val="none"/>
          <w:lang w:val="en-US" w:eastAsia="zh-CN"/>
        </w:rPr>
        <w:t>每</w:t>
      </w:r>
      <w:r>
        <w:rPr>
          <w:rFonts w:hint="eastAsia" w:ascii="仿宋" w:hAnsi="仿宋" w:eastAsia="仿宋"/>
          <w:sz w:val="24"/>
          <w:szCs w:val="24"/>
          <w:highlight w:val="none"/>
        </w:rPr>
        <w:t>迟延一日，每日按照</w:t>
      </w:r>
      <w:r>
        <w:rPr>
          <w:rFonts w:hint="eastAsia" w:ascii="仿宋" w:hAnsi="仿宋" w:eastAsia="仿宋" w:cs="Times New Roman"/>
          <w:i w:val="0"/>
          <w:iCs w:val="0"/>
          <w:caps w:val="0"/>
          <w:spacing w:val="0"/>
          <w:sz w:val="24"/>
          <w:szCs w:val="24"/>
          <w:highlight w:val="none"/>
          <w:shd w:val="clear"/>
        </w:rPr>
        <w:t>延迟交付产品对应的总价款</w:t>
      </w:r>
      <w:r>
        <w:rPr>
          <w:rFonts w:hint="eastAsia" w:ascii="仿宋" w:hAnsi="仿宋" w:eastAsia="仿宋"/>
          <w:sz w:val="24"/>
          <w:szCs w:val="24"/>
          <w:highlight w:val="none"/>
        </w:rPr>
        <w:t>的1%向甲方支付延迟履行金。乙方延迟履行超过十五日的，甲方有权</w:t>
      </w:r>
      <w:r>
        <w:rPr>
          <w:rFonts w:hint="eastAsia" w:ascii="仿宋" w:hAnsi="仿宋" w:eastAsia="仿宋"/>
          <w:sz w:val="24"/>
          <w:szCs w:val="24"/>
          <w:highlight w:val="none"/>
          <w:lang w:val="en-US" w:eastAsia="zh-CN"/>
        </w:rPr>
        <w:t>单方面</w:t>
      </w:r>
      <w:r>
        <w:rPr>
          <w:rFonts w:hint="eastAsia" w:ascii="仿宋" w:hAnsi="仿宋" w:eastAsia="仿宋"/>
          <w:sz w:val="24"/>
          <w:szCs w:val="24"/>
          <w:highlight w:val="none"/>
        </w:rPr>
        <w:t>解除本合同，并要求乙方支付</w:t>
      </w:r>
      <w:r>
        <w:rPr>
          <w:rFonts w:hint="eastAsia" w:ascii="仿宋" w:hAnsi="仿宋" w:eastAsia="仿宋" w:cs="Times New Roman"/>
          <w:i w:val="0"/>
          <w:iCs w:val="0"/>
          <w:caps w:val="0"/>
          <w:spacing w:val="0"/>
          <w:sz w:val="24"/>
          <w:szCs w:val="24"/>
          <w:highlight w:val="none"/>
          <w:shd w:val="clear"/>
        </w:rPr>
        <w:t>延迟交付产品对应的总价款</w:t>
      </w:r>
      <w:r>
        <w:rPr>
          <w:rFonts w:hint="eastAsia" w:ascii="仿宋" w:hAnsi="仿宋" w:eastAsia="仿宋" w:cs="Times New Roman"/>
          <w:i w:val="0"/>
          <w:iCs w:val="0"/>
          <w:caps w:val="0"/>
          <w:spacing w:val="0"/>
          <w:sz w:val="24"/>
          <w:szCs w:val="24"/>
          <w:highlight w:val="none"/>
          <w:shd w:val="clear"/>
          <w:lang w:val="en-US" w:eastAsia="zh-CN"/>
        </w:rPr>
        <w:t>20%</w:t>
      </w:r>
      <w:r>
        <w:rPr>
          <w:rFonts w:hint="eastAsia" w:ascii="仿宋" w:hAnsi="仿宋" w:eastAsia="仿宋"/>
          <w:sz w:val="24"/>
          <w:szCs w:val="24"/>
          <w:highlight w:val="none"/>
        </w:rPr>
        <w:t>的违约金。</w:t>
      </w:r>
    </w:p>
    <w:p w14:paraId="3A99311F">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签订本合同之后，乙方在合同履行期间无正当理由</w:t>
      </w:r>
      <w:r>
        <w:rPr>
          <w:rFonts w:hint="eastAsia" w:ascii="仿宋" w:hAnsi="仿宋" w:eastAsia="仿宋"/>
          <w:sz w:val="24"/>
          <w:szCs w:val="24"/>
          <w:highlight w:val="none"/>
          <w:lang w:val="en-US" w:eastAsia="zh-CN"/>
        </w:rPr>
        <w:t>单方面</w:t>
      </w:r>
      <w:r>
        <w:rPr>
          <w:rFonts w:hint="eastAsia" w:ascii="仿宋" w:hAnsi="仿宋" w:eastAsia="仿宋"/>
          <w:sz w:val="24"/>
          <w:szCs w:val="24"/>
          <w:highlight w:val="none"/>
        </w:rPr>
        <w:t>解除合同的（或明确表示不履约或以其行为表明不再履行合同</w:t>
      </w:r>
      <w:r>
        <w:rPr>
          <w:rFonts w:ascii="仿宋" w:hAnsi="仿宋" w:eastAsia="仿宋"/>
          <w:sz w:val="24"/>
          <w:szCs w:val="24"/>
          <w:highlight w:val="none"/>
        </w:rPr>
        <w:t>的），视为乙方严重违约，甲方有权解除合同，乙方需支付合同总价款</w:t>
      </w:r>
      <w:r>
        <w:rPr>
          <w:rFonts w:hint="eastAsia" w:ascii="仿宋" w:hAnsi="仿宋" w:eastAsia="仿宋"/>
          <w:sz w:val="24"/>
          <w:szCs w:val="24"/>
          <w:highlight w:val="none"/>
          <w:lang w:val="en-US" w:eastAsia="zh-CN"/>
        </w:rPr>
        <w:t>20</w:t>
      </w:r>
      <w:r>
        <w:rPr>
          <w:rFonts w:ascii="仿宋" w:hAnsi="仿宋" w:eastAsia="仿宋"/>
          <w:sz w:val="24"/>
          <w:szCs w:val="24"/>
          <w:highlight w:val="none"/>
        </w:rPr>
        <w:t>%的违约金；给甲方造成损失的，乙方还应赔偿甲方实际损失。</w:t>
      </w:r>
    </w:p>
    <w:p w14:paraId="7E0F81BF">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 xml:space="preserve"> </w:t>
      </w:r>
      <w:r>
        <w:rPr>
          <w:rFonts w:hint="eastAsia" w:ascii="仿宋" w:hAnsi="仿宋" w:eastAsia="仿宋"/>
          <w:sz w:val="24"/>
          <w:szCs w:val="24"/>
          <w:highlight w:val="none"/>
          <w:lang w:val="en-US" w:eastAsia="zh-CN"/>
        </w:rPr>
        <w:t>如乙方未能</w:t>
      </w:r>
      <w:r>
        <w:rPr>
          <w:rFonts w:hint="eastAsia" w:ascii="仿宋" w:hAnsi="仿宋" w:eastAsia="仿宋"/>
          <w:sz w:val="24"/>
          <w:szCs w:val="24"/>
          <w:highlight w:val="none"/>
        </w:rPr>
        <w:t>在</w:t>
      </w:r>
      <w:r>
        <w:rPr>
          <w:rFonts w:hint="eastAsia" w:ascii="仿宋" w:hAnsi="仿宋" w:eastAsia="仿宋"/>
          <w:sz w:val="24"/>
          <w:szCs w:val="24"/>
          <w:highlight w:val="none"/>
          <w:lang w:val="en-US" w:eastAsia="zh-CN"/>
        </w:rPr>
        <w:t>退换</w:t>
      </w:r>
      <w:r>
        <w:rPr>
          <w:rFonts w:hint="eastAsia" w:ascii="仿宋" w:hAnsi="仿宋" w:eastAsia="仿宋"/>
          <w:sz w:val="24"/>
          <w:szCs w:val="24"/>
          <w:highlight w:val="none"/>
        </w:rPr>
        <w:t>期内及时履行</w:t>
      </w:r>
      <w:r>
        <w:rPr>
          <w:rFonts w:hint="eastAsia" w:ascii="仿宋" w:hAnsi="仿宋" w:eastAsia="仿宋"/>
          <w:sz w:val="24"/>
          <w:szCs w:val="24"/>
          <w:highlight w:val="none"/>
          <w:lang w:val="en-US" w:eastAsia="zh-CN"/>
        </w:rPr>
        <w:t>退换</w:t>
      </w:r>
      <w:r>
        <w:rPr>
          <w:rFonts w:hint="eastAsia" w:ascii="仿宋" w:hAnsi="仿宋" w:eastAsia="仿宋"/>
          <w:sz w:val="24"/>
          <w:szCs w:val="24"/>
          <w:highlight w:val="none"/>
        </w:rPr>
        <w:t>责任和售后服务，</w:t>
      </w:r>
      <w:r>
        <w:rPr>
          <w:rFonts w:hint="eastAsia" w:ascii="仿宋" w:hAnsi="仿宋" w:eastAsia="仿宋"/>
          <w:sz w:val="24"/>
          <w:szCs w:val="24"/>
          <w:highlight w:val="none"/>
          <w:lang w:val="en-US" w:eastAsia="zh-CN"/>
        </w:rPr>
        <w:t>每</w:t>
      </w:r>
      <w:r>
        <w:rPr>
          <w:rFonts w:hint="eastAsia" w:ascii="仿宋" w:hAnsi="仿宋" w:eastAsia="仿宋"/>
          <w:sz w:val="24"/>
          <w:szCs w:val="24"/>
          <w:highlight w:val="none"/>
        </w:rPr>
        <w:t>迟延一日，每日按照</w:t>
      </w:r>
      <w:r>
        <w:rPr>
          <w:rFonts w:hint="eastAsia" w:ascii="仿宋" w:hAnsi="仿宋" w:eastAsia="仿宋" w:cs="Times New Roman"/>
          <w:i w:val="0"/>
          <w:iCs w:val="0"/>
          <w:caps w:val="0"/>
          <w:spacing w:val="0"/>
          <w:sz w:val="24"/>
          <w:szCs w:val="24"/>
          <w:highlight w:val="none"/>
          <w:shd w:val="clear"/>
        </w:rPr>
        <w:t>延迟</w:t>
      </w:r>
      <w:r>
        <w:rPr>
          <w:rFonts w:hint="eastAsia" w:ascii="仿宋" w:hAnsi="仿宋" w:eastAsia="仿宋" w:cs="Times New Roman"/>
          <w:i w:val="0"/>
          <w:iCs w:val="0"/>
          <w:caps w:val="0"/>
          <w:spacing w:val="0"/>
          <w:sz w:val="24"/>
          <w:szCs w:val="24"/>
          <w:highlight w:val="none"/>
          <w:shd w:val="clear"/>
          <w:lang w:val="en-US" w:eastAsia="zh-CN"/>
        </w:rPr>
        <w:t>退换</w:t>
      </w:r>
      <w:r>
        <w:rPr>
          <w:rFonts w:hint="eastAsia" w:ascii="仿宋" w:hAnsi="仿宋" w:eastAsia="仿宋" w:cs="Times New Roman"/>
          <w:i w:val="0"/>
          <w:iCs w:val="0"/>
          <w:caps w:val="0"/>
          <w:spacing w:val="0"/>
          <w:sz w:val="24"/>
          <w:szCs w:val="24"/>
          <w:highlight w:val="none"/>
          <w:shd w:val="clear"/>
        </w:rPr>
        <w:t>产品对应的总价款</w:t>
      </w:r>
      <w:r>
        <w:rPr>
          <w:rFonts w:hint="eastAsia" w:ascii="仿宋" w:hAnsi="仿宋" w:eastAsia="仿宋"/>
          <w:sz w:val="24"/>
          <w:szCs w:val="24"/>
          <w:highlight w:val="none"/>
        </w:rPr>
        <w:t>的1%向甲方支付迟延履行金。乙方迟延履行超过十五日的，甲方有权</w:t>
      </w:r>
      <w:r>
        <w:rPr>
          <w:rFonts w:hint="eastAsia" w:ascii="仿宋" w:hAnsi="仿宋" w:eastAsia="仿宋"/>
          <w:sz w:val="24"/>
          <w:szCs w:val="24"/>
          <w:highlight w:val="none"/>
          <w:lang w:val="en-US" w:eastAsia="zh-CN"/>
        </w:rPr>
        <w:t>单方面</w:t>
      </w:r>
      <w:r>
        <w:rPr>
          <w:rFonts w:hint="eastAsia" w:ascii="仿宋" w:hAnsi="仿宋" w:eastAsia="仿宋"/>
          <w:sz w:val="24"/>
          <w:szCs w:val="24"/>
          <w:highlight w:val="none"/>
        </w:rPr>
        <w:t>解除本合同，并要求乙方支付</w:t>
      </w:r>
      <w:r>
        <w:rPr>
          <w:rFonts w:hint="eastAsia" w:ascii="仿宋" w:hAnsi="仿宋" w:eastAsia="仿宋" w:cs="Times New Roman"/>
          <w:i w:val="0"/>
          <w:iCs w:val="0"/>
          <w:caps w:val="0"/>
          <w:spacing w:val="0"/>
          <w:sz w:val="24"/>
          <w:szCs w:val="24"/>
          <w:highlight w:val="none"/>
          <w:shd w:val="clear"/>
        </w:rPr>
        <w:t>延迟</w:t>
      </w:r>
      <w:r>
        <w:rPr>
          <w:rFonts w:hint="eastAsia" w:ascii="仿宋" w:hAnsi="仿宋" w:eastAsia="仿宋" w:cs="Times New Roman"/>
          <w:i w:val="0"/>
          <w:iCs w:val="0"/>
          <w:caps w:val="0"/>
          <w:spacing w:val="0"/>
          <w:sz w:val="24"/>
          <w:szCs w:val="24"/>
          <w:highlight w:val="none"/>
          <w:shd w:val="clear"/>
          <w:lang w:val="en-US" w:eastAsia="zh-CN"/>
        </w:rPr>
        <w:t>退换</w:t>
      </w:r>
      <w:r>
        <w:rPr>
          <w:rFonts w:hint="eastAsia" w:ascii="仿宋" w:hAnsi="仿宋" w:eastAsia="仿宋" w:cs="Times New Roman"/>
          <w:i w:val="0"/>
          <w:iCs w:val="0"/>
          <w:caps w:val="0"/>
          <w:spacing w:val="0"/>
          <w:sz w:val="24"/>
          <w:szCs w:val="24"/>
          <w:highlight w:val="none"/>
          <w:shd w:val="clear"/>
        </w:rPr>
        <w:t>产品对应的总价款 </w:t>
      </w:r>
      <w:r>
        <w:rPr>
          <w:rFonts w:hint="eastAsia" w:ascii="仿宋" w:hAnsi="仿宋" w:eastAsia="仿宋"/>
          <w:sz w:val="24"/>
          <w:szCs w:val="24"/>
          <w:highlight w:val="none"/>
          <w:lang w:eastAsia="zh-CN"/>
        </w:rPr>
        <w:t>2</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%的违约金。</w:t>
      </w:r>
    </w:p>
    <w:p w14:paraId="234793D2">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乙方产品在安装使用过程中，因设计、工艺、材料等缺陷或产品质量问题引发安全事故，造成甲方及其他第三方人身、财产损失的，由乙方承担全部责任并赔偿全部损失和承担相关法律责任，甲方验收不作为乙方拒绝赔偿的理由。</w:t>
      </w:r>
    </w:p>
    <w:p w14:paraId="1933E8C4">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乙方未能按甲方要求提供货物产品增值税发票或提供不</w:t>
      </w:r>
      <w:bookmarkEnd w:id="0"/>
      <w:r>
        <w:rPr>
          <w:rFonts w:hint="eastAsia" w:ascii="仿宋" w:hAnsi="仿宋" w:eastAsia="仿宋"/>
          <w:sz w:val="24"/>
          <w:szCs w:val="24"/>
          <w:highlight w:val="none"/>
        </w:rPr>
        <w:t>符合规定和虚假增值税发票的，乙方应承担合同总金额（含增值税）</w:t>
      </w:r>
      <w:r>
        <w:rPr>
          <w:rFonts w:ascii="仿宋" w:hAnsi="仿宋" w:eastAsia="仿宋"/>
          <w:sz w:val="24"/>
          <w:szCs w:val="24"/>
          <w:highlight w:val="none"/>
        </w:rPr>
        <w:t>20%的违约金并承担相关法律责任。</w:t>
      </w:r>
    </w:p>
    <w:p w14:paraId="3FD6F28A">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因乙方履行合同过程中的行为引发的安全事故及造成的损失，由乙方承担全部责任，甲方有权要求乙方承担损害赔偿责任。</w:t>
      </w:r>
    </w:p>
    <w:p w14:paraId="479F49E6">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4"/>
          <w:highlight w:val="none"/>
          <w:lang w:val="en-US" w:eastAsia="zh-CN"/>
        </w:rPr>
        <w:t>9</w:t>
      </w:r>
      <w:r>
        <w:rPr>
          <w:rFonts w:ascii="仿宋" w:hAnsi="仿宋" w:eastAsia="仿宋"/>
          <w:sz w:val="24"/>
          <w:szCs w:val="24"/>
          <w:highlight w:val="none"/>
        </w:rPr>
        <w:t>以上违约金、赔偿金，甲方有权优先从未付款项中扣除，未付款项不足以赔付的，乙方应另行补足。其他违约情况按《中华人民共和国</w:t>
      </w:r>
      <w:r>
        <w:rPr>
          <w:rFonts w:hint="eastAsia" w:ascii="仿宋" w:hAnsi="仿宋" w:eastAsia="仿宋"/>
          <w:sz w:val="24"/>
          <w:szCs w:val="24"/>
          <w:highlight w:val="none"/>
          <w:lang w:val="en-US" w:eastAsia="zh-CN"/>
        </w:rPr>
        <w:t>民法典</w:t>
      </w:r>
      <w:r>
        <w:rPr>
          <w:rFonts w:ascii="仿宋" w:hAnsi="仿宋" w:eastAsia="仿宋"/>
          <w:sz w:val="24"/>
          <w:szCs w:val="24"/>
          <w:highlight w:val="none"/>
        </w:rPr>
        <w:t>》有关条款规定处理。</w:t>
      </w:r>
    </w:p>
    <w:p w14:paraId="20AA2457">
      <w:pPr>
        <w:adjustRightInd w:val="0"/>
        <w:snapToGrid w:val="0"/>
        <w:spacing w:line="500" w:lineRule="exact"/>
        <w:ind w:firstLine="482" w:firstLineChars="200"/>
        <w:rPr>
          <w:rFonts w:ascii="仿宋" w:hAnsi="仿宋" w:eastAsia="仿宋"/>
          <w:sz w:val="24"/>
          <w:szCs w:val="24"/>
          <w:highlight w:val="none"/>
        </w:rPr>
      </w:pPr>
      <w:r>
        <w:rPr>
          <w:rFonts w:hint="eastAsia" w:ascii="仿宋" w:hAnsi="仿宋" w:eastAsia="仿宋"/>
          <w:b/>
          <w:sz w:val="24"/>
          <w:szCs w:val="24"/>
          <w:highlight w:val="none"/>
        </w:rPr>
        <w:t>第九条  知识产权</w:t>
      </w:r>
    </w:p>
    <w:p w14:paraId="05EBB3CE">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合同标的或其技术资料涉及知识产权的，乙方应保证甲方及继受合同标的的第三方免于受到任何知识产权侵权的主张、索赔或诉讼的伤害。如果任何第三方提出关于知识产权侵权指控，与甲方无关，乙方须与第三方交涉并承担可能发生的一切责任及费用（包括律师费、诉讼费、赔偿费用等）；如甲方因此而遭致损失的，乙方还应向甲方赔偿损失。</w:t>
      </w:r>
    </w:p>
    <w:p w14:paraId="62F839F3">
      <w:pPr>
        <w:adjustRightInd w:val="0"/>
        <w:snapToGrid w:val="0"/>
        <w:spacing w:line="500" w:lineRule="exact"/>
        <w:ind w:firstLine="482" w:firstLineChars="200"/>
        <w:rPr>
          <w:rFonts w:ascii="仿宋" w:hAnsi="仿宋" w:eastAsia="仿宋"/>
          <w:b/>
          <w:sz w:val="24"/>
          <w:szCs w:val="24"/>
          <w:highlight w:val="none"/>
        </w:rPr>
      </w:pPr>
      <w:r>
        <w:rPr>
          <w:rFonts w:hint="eastAsia" w:ascii="仿宋" w:hAnsi="仿宋" w:eastAsia="仿宋"/>
          <w:b/>
          <w:sz w:val="24"/>
          <w:szCs w:val="24"/>
          <w:highlight w:val="none"/>
        </w:rPr>
        <w:t>第十条  争议解决</w:t>
      </w:r>
    </w:p>
    <w:p w14:paraId="27C51201">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本合同非任何一方的格式合同，因合同及合同有关事项发生的争议，应首先进行友好协商，协商不成的，各方均同意提交福州仲裁委员会仲裁。</w:t>
      </w:r>
    </w:p>
    <w:p w14:paraId="565ABE2A">
      <w:pPr>
        <w:adjustRightInd w:val="0"/>
        <w:snapToGrid w:val="0"/>
        <w:spacing w:line="500" w:lineRule="exact"/>
        <w:ind w:firstLine="482" w:firstLineChars="200"/>
        <w:rPr>
          <w:rFonts w:hint="eastAsia" w:ascii="仿宋" w:hAnsi="仿宋" w:eastAsia="仿宋"/>
          <w:sz w:val="24"/>
          <w:szCs w:val="24"/>
          <w:highlight w:val="none"/>
          <w:lang w:eastAsia="zh-CN"/>
        </w:rPr>
      </w:pPr>
      <w:r>
        <w:rPr>
          <w:rFonts w:hint="eastAsia" w:ascii="仿宋" w:hAnsi="仿宋" w:eastAsia="仿宋"/>
          <w:b/>
          <w:sz w:val="24"/>
          <w:szCs w:val="24"/>
          <w:highlight w:val="none"/>
        </w:rPr>
        <w:t>第十一条 生效条款及补充</w:t>
      </w:r>
      <w:r>
        <w:rPr>
          <w:rFonts w:hint="eastAsia" w:ascii="仿宋" w:hAnsi="仿宋" w:eastAsia="仿宋"/>
          <w:b/>
          <w:sz w:val="24"/>
          <w:szCs w:val="24"/>
          <w:highlight w:val="none"/>
          <w:lang w:val="en-US" w:eastAsia="zh-CN"/>
        </w:rPr>
        <w:t>合同</w:t>
      </w:r>
    </w:p>
    <w:p w14:paraId="51617454">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本合同经双方签字盖章生效，原件一式六份，双方各执三份。本合同未尽事宜，由甲、乙双方另行签订书面补充</w:t>
      </w:r>
      <w:r>
        <w:rPr>
          <w:rFonts w:hint="eastAsia" w:ascii="仿宋" w:hAnsi="仿宋" w:eastAsia="仿宋"/>
          <w:sz w:val="24"/>
          <w:szCs w:val="24"/>
          <w:highlight w:val="none"/>
          <w:lang w:val="en-US" w:eastAsia="zh-CN"/>
        </w:rPr>
        <w:t>合同</w:t>
      </w:r>
      <w:r>
        <w:rPr>
          <w:rFonts w:hint="eastAsia" w:ascii="仿宋" w:hAnsi="仿宋" w:eastAsia="仿宋"/>
          <w:sz w:val="24"/>
          <w:szCs w:val="24"/>
          <w:highlight w:val="none"/>
        </w:rPr>
        <w:t>，补充</w:t>
      </w:r>
      <w:r>
        <w:rPr>
          <w:rFonts w:hint="eastAsia" w:ascii="仿宋" w:hAnsi="仿宋" w:eastAsia="仿宋"/>
          <w:sz w:val="24"/>
          <w:szCs w:val="24"/>
          <w:highlight w:val="none"/>
          <w:lang w:val="en-US" w:eastAsia="zh-CN"/>
        </w:rPr>
        <w:t>合同</w:t>
      </w:r>
      <w:r>
        <w:rPr>
          <w:rFonts w:hint="eastAsia" w:ascii="仿宋" w:hAnsi="仿宋" w:eastAsia="仿宋"/>
          <w:sz w:val="24"/>
          <w:szCs w:val="24"/>
          <w:highlight w:val="none"/>
        </w:rPr>
        <w:t>作为本合同有效组成部分，与本合同具有同等法律效力。</w:t>
      </w:r>
    </w:p>
    <w:p w14:paraId="542C1139">
      <w:pPr>
        <w:adjustRightInd w:val="0"/>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本合同附件如下，为本合同组成部分：</w:t>
      </w:r>
    </w:p>
    <w:p w14:paraId="455D24C4">
      <w:pPr>
        <w:adjustRightInd w:val="0"/>
        <w:snapToGrid w:val="0"/>
        <w:spacing w:line="500" w:lineRule="exact"/>
        <w:rPr>
          <w:rFonts w:ascii="仿宋" w:hAnsi="仿宋" w:eastAsia="仿宋"/>
          <w:sz w:val="24"/>
          <w:szCs w:val="24"/>
          <w:highlight w:val="none"/>
        </w:rPr>
      </w:pPr>
    </w:p>
    <w:p w14:paraId="16800DF3">
      <w:pPr>
        <w:pStyle w:val="2"/>
        <w:rPr>
          <w:rFonts w:ascii="仿宋" w:hAnsi="仿宋" w:eastAsia="仿宋"/>
          <w:sz w:val="24"/>
          <w:szCs w:val="24"/>
          <w:highlight w:val="none"/>
        </w:rPr>
      </w:pPr>
    </w:p>
    <w:p w14:paraId="57401BEC">
      <w:pPr>
        <w:adjustRightInd w:val="0"/>
        <w:snapToGrid w:val="0"/>
        <w:spacing w:line="500" w:lineRule="exact"/>
        <w:rPr>
          <w:rFonts w:ascii="仿宋" w:hAnsi="仿宋" w:eastAsia="仿宋"/>
          <w:b/>
          <w:sz w:val="24"/>
          <w:szCs w:val="24"/>
          <w:highlight w:val="none"/>
        </w:rPr>
      </w:pPr>
      <w:r>
        <w:rPr>
          <w:rFonts w:hint="eastAsia" w:ascii="仿宋" w:hAnsi="仿宋" w:eastAsia="仿宋"/>
          <w:b/>
          <w:sz w:val="24"/>
          <w:szCs w:val="24"/>
          <w:highlight w:val="none"/>
        </w:rPr>
        <w:t>（本页以下无正文，为双方签字盖章页。）</w:t>
      </w:r>
    </w:p>
    <w:p w14:paraId="372E7FD5">
      <w:pPr>
        <w:tabs>
          <w:tab w:val="left" w:pos="6720"/>
        </w:tabs>
        <w:adjustRightInd w:val="0"/>
        <w:snapToGrid w:val="0"/>
        <w:spacing w:line="500" w:lineRule="exact"/>
        <w:ind w:firstLine="480" w:firstLineChars="200"/>
        <w:rPr>
          <w:rFonts w:ascii="仿宋" w:hAnsi="仿宋" w:eastAsia="仿宋"/>
          <w:sz w:val="24"/>
          <w:szCs w:val="24"/>
          <w:highlight w:val="none"/>
        </w:rPr>
      </w:pPr>
      <w:r>
        <w:rPr>
          <w:rFonts w:ascii="仿宋" w:hAnsi="仿宋" w:eastAsia="仿宋"/>
          <w:sz w:val="24"/>
          <w:szCs w:val="24"/>
          <w:highlight w:val="none"/>
        </w:rPr>
        <w:tab/>
      </w:r>
    </w:p>
    <w:p w14:paraId="2A85D9EC">
      <w:pPr>
        <w:adjustRightInd w:val="0"/>
        <w:snapToGrid w:val="0"/>
        <w:spacing w:line="500" w:lineRule="exact"/>
        <w:ind w:firstLine="480" w:firstLineChars="200"/>
        <w:rPr>
          <w:rFonts w:ascii="仿宋" w:hAnsi="仿宋" w:eastAsia="仿宋"/>
          <w:sz w:val="24"/>
          <w:szCs w:val="24"/>
          <w:highlight w:val="none"/>
        </w:rPr>
      </w:pPr>
      <w:r>
        <w:rPr>
          <w:rFonts w:ascii="仿宋" w:hAnsi="仿宋" w:eastAsia="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2783205</wp:posOffset>
                </wp:positionH>
                <wp:positionV relativeFrom="paragraph">
                  <wp:posOffset>215265</wp:posOffset>
                </wp:positionV>
                <wp:extent cx="2752725" cy="3686175"/>
                <wp:effectExtent l="0" t="0" r="0" b="0"/>
                <wp:wrapNone/>
                <wp:docPr id="2" name="文本框 34"/>
                <wp:cNvGraphicFramePr/>
                <a:graphic xmlns:a="http://schemas.openxmlformats.org/drawingml/2006/main">
                  <a:graphicData uri="http://schemas.microsoft.com/office/word/2010/wordprocessingShape">
                    <wps:wsp>
                      <wps:cNvSpPr txBox="1"/>
                      <wps:spPr bwMode="auto">
                        <a:xfrm>
                          <a:off x="0" y="0"/>
                          <a:ext cx="2752725" cy="3686175"/>
                        </a:xfrm>
                        <a:prstGeom prst="rect">
                          <a:avLst/>
                        </a:prstGeom>
                        <a:solidFill>
                          <a:srgbClr val="FFFFFF"/>
                        </a:solidFill>
                        <a:ln>
                          <a:noFill/>
                        </a:ln>
                      </wps:spPr>
                      <wps:txbx>
                        <w:txbxContent>
                          <w:p w14:paraId="13E458DA">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乙方（盖章）：</w:t>
                            </w:r>
                          </w:p>
                          <w:p w14:paraId="7ED40FC8">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6346EBBC">
                            <w:pPr>
                              <w:adjustRightInd w:val="0"/>
                              <w:snapToGrid w:val="0"/>
                              <w:spacing w:line="480" w:lineRule="exact"/>
                              <w:rPr>
                                <w:rFonts w:ascii="仿宋" w:hAnsi="仿宋" w:eastAsia="仿宋"/>
                                <w:b/>
                                <w:sz w:val="24"/>
                                <w:szCs w:val="24"/>
                              </w:rPr>
                            </w:pPr>
                          </w:p>
                          <w:p w14:paraId="79F84855">
                            <w:pPr>
                              <w:adjustRightInd w:val="0"/>
                              <w:snapToGrid w:val="0"/>
                              <w:spacing w:line="480" w:lineRule="exact"/>
                              <w:ind w:firstLine="482" w:firstLineChars="200"/>
                              <w:rPr>
                                <w:rFonts w:ascii="仿宋" w:hAnsi="仿宋" w:eastAsia="仿宋"/>
                                <w:b/>
                                <w:sz w:val="24"/>
                                <w:szCs w:val="24"/>
                              </w:rPr>
                            </w:pPr>
                          </w:p>
                          <w:p w14:paraId="2E0C0560">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签约日期：</w:t>
                            </w: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219.15pt;margin-top:16.95pt;height:290.25pt;width:216.75pt;z-index:251659264;mso-width-relative:page;mso-height-relative:page;" fillcolor="#FFFFFF" filled="t" stroked="f" coordsize="21600,21600" o:gfxdata="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yv1z9gAAAAKAQAADwAAAAAA&#10;AAABACAAAAAiAAAAZHJzL2Rvd25yZXYueG1sUEsBAhQAFAAAAAgAh07iQHGi5uYTAgAAEAQAAA4A&#10;AAAAAAAAAQAgAAAAJwEAAGRycy9lMm9Eb2MueG1sUEsFBgAAAAAGAAYAWQEAAKwFAAAAAA==&#10;">
                <v:fill on="t" focussize="0,0"/>
                <v:stroke on="f"/>
                <v:imagedata o:title=""/>
                <o:lock v:ext="edit" aspectratio="f"/>
                <v:textbox>
                  <w:txbxContent>
                    <w:p w14:paraId="13E458DA">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乙方（盖章）：</w:t>
                      </w:r>
                    </w:p>
                    <w:p w14:paraId="7ED40FC8">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6346EBBC">
                      <w:pPr>
                        <w:adjustRightInd w:val="0"/>
                        <w:snapToGrid w:val="0"/>
                        <w:spacing w:line="480" w:lineRule="exact"/>
                        <w:rPr>
                          <w:rFonts w:ascii="仿宋" w:hAnsi="仿宋" w:eastAsia="仿宋"/>
                          <w:b/>
                          <w:sz w:val="24"/>
                          <w:szCs w:val="24"/>
                        </w:rPr>
                      </w:pPr>
                    </w:p>
                    <w:p w14:paraId="79F84855">
                      <w:pPr>
                        <w:adjustRightInd w:val="0"/>
                        <w:snapToGrid w:val="0"/>
                        <w:spacing w:line="480" w:lineRule="exact"/>
                        <w:ind w:firstLine="482" w:firstLineChars="200"/>
                        <w:rPr>
                          <w:rFonts w:ascii="仿宋" w:hAnsi="仿宋" w:eastAsia="仿宋"/>
                          <w:b/>
                          <w:sz w:val="24"/>
                          <w:szCs w:val="24"/>
                        </w:rPr>
                      </w:pPr>
                    </w:p>
                    <w:p w14:paraId="2E0C0560">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签约日期：</w:t>
                      </w:r>
                    </w:p>
                  </w:txbxContent>
                </v:textbox>
              </v:shape>
            </w:pict>
          </mc:Fallback>
        </mc:AlternateContent>
      </w:r>
      <w:r>
        <w:rPr>
          <w:rFonts w:ascii="仿宋" w:hAnsi="仿宋" w:eastAsia="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-283845</wp:posOffset>
                </wp:positionH>
                <wp:positionV relativeFrom="paragraph">
                  <wp:posOffset>215265</wp:posOffset>
                </wp:positionV>
                <wp:extent cx="2695575" cy="3686175"/>
                <wp:effectExtent l="0" t="0" r="0" b="0"/>
                <wp:wrapNone/>
                <wp:docPr id="1" name="文本框 35"/>
                <wp:cNvGraphicFramePr/>
                <a:graphic xmlns:a="http://schemas.openxmlformats.org/drawingml/2006/main">
                  <a:graphicData uri="http://schemas.microsoft.com/office/word/2010/wordprocessingShape">
                    <wps:wsp>
                      <wps:cNvSpPr txBox="1"/>
                      <wps:spPr bwMode="auto">
                        <a:xfrm>
                          <a:off x="0" y="0"/>
                          <a:ext cx="2695575" cy="3686175"/>
                        </a:xfrm>
                        <a:prstGeom prst="rect">
                          <a:avLst/>
                        </a:prstGeom>
                        <a:solidFill>
                          <a:srgbClr val="FFFFFF"/>
                        </a:solidFill>
                        <a:ln>
                          <a:noFill/>
                        </a:ln>
                      </wps:spPr>
                      <wps:txbx>
                        <w:txbxContent>
                          <w:p w14:paraId="1E125EA8">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甲方（盖章）：</w:t>
                            </w:r>
                          </w:p>
                          <w:p w14:paraId="65406C70">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2A605632">
                            <w:pPr>
                              <w:adjustRightInd w:val="0"/>
                              <w:snapToGrid w:val="0"/>
                              <w:spacing w:line="480" w:lineRule="exact"/>
                              <w:ind w:firstLine="482" w:firstLineChars="200"/>
                              <w:rPr>
                                <w:rFonts w:ascii="仿宋" w:hAnsi="仿宋" w:eastAsia="仿宋"/>
                                <w:b/>
                                <w:sz w:val="24"/>
                                <w:szCs w:val="24"/>
                              </w:rPr>
                            </w:pPr>
                          </w:p>
                          <w:p w14:paraId="36B78112">
                            <w:pPr>
                              <w:adjustRightInd w:val="0"/>
                              <w:snapToGrid w:val="0"/>
                              <w:spacing w:line="480" w:lineRule="exact"/>
                              <w:ind w:firstLine="482" w:firstLineChars="200"/>
                              <w:rPr>
                                <w:rFonts w:ascii="仿宋" w:hAnsi="仿宋" w:eastAsia="仿宋"/>
                                <w:b/>
                                <w:sz w:val="24"/>
                                <w:szCs w:val="24"/>
                              </w:rPr>
                            </w:pPr>
                          </w:p>
                        </w:txbxContent>
                      </wps:txbx>
                      <wps:bodyPr rot="0" vert="horz" wrap="square" lIns="91440" tIns="45720" rIns="91440" bIns="45720" anchor="t" anchorCtr="0" upright="1">
                        <a:noAutofit/>
                      </wps:bodyPr>
                    </wps:wsp>
                  </a:graphicData>
                </a:graphic>
              </wp:anchor>
            </w:drawing>
          </mc:Choice>
          <mc:Fallback>
            <w:pict>
              <v:shape id="文本框 35" o:spid="_x0000_s1026" o:spt="202" type="#_x0000_t202" style="position:absolute;left:0pt;margin-left:-22.35pt;margin-top:16.95pt;height:290.25pt;width:212.25pt;z-index:251660288;mso-width-relative:page;mso-height-relative:page;" fillcolor="#FFFFFF" filled="t" stroked="f" coordsize="21600,21600" o:gfxdata="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aEp2AAAAAoBAAAPAAAAAAAA&#10;AAEAIAAAACIAAABkcnMvZG93bnJldi54bWxQSwECFAAUAAAACACHTuJAjhGENBICAAAQBAAADgAA&#10;AAAAAAABACAAAAAnAQAAZHJzL2Uyb0RvYy54bWxQSwUGAAAAAAYABgBZAQAAqwUAAAAA&#10;">
                <v:fill on="t" focussize="0,0"/>
                <v:stroke on="f"/>
                <v:imagedata o:title=""/>
                <o:lock v:ext="edit" aspectratio="f"/>
                <v:textbox>
                  <w:txbxContent>
                    <w:p w14:paraId="1E125EA8">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甲方（盖章）：</w:t>
                      </w:r>
                    </w:p>
                    <w:p w14:paraId="65406C70">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14:paraId="2A605632">
                      <w:pPr>
                        <w:adjustRightInd w:val="0"/>
                        <w:snapToGrid w:val="0"/>
                        <w:spacing w:line="480" w:lineRule="exact"/>
                        <w:ind w:firstLine="482" w:firstLineChars="200"/>
                        <w:rPr>
                          <w:rFonts w:ascii="仿宋" w:hAnsi="仿宋" w:eastAsia="仿宋"/>
                          <w:b/>
                          <w:sz w:val="24"/>
                          <w:szCs w:val="24"/>
                        </w:rPr>
                      </w:pPr>
                    </w:p>
                    <w:p w14:paraId="36B78112">
                      <w:pPr>
                        <w:adjustRightInd w:val="0"/>
                        <w:snapToGrid w:val="0"/>
                        <w:spacing w:line="480" w:lineRule="exact"/>
                        <w:ind w:firstLine="482" w:firstLineChars="200"/>
                        <w:rPr>
                          <w:rFonts w:ascii="仿宋" w:hAnsi="仿宋" w:eastAsia="仿宋"/>
                          <w:b/>
                          <w:sz w:val="24"/>
                          <w:szCs w:val="24"/>
                        </w:rPr>
                      </w:pPr>
                    </w:p>
                  </w:txbxContent>
                </v:textbox>
              </v:shape>
            </w:pict>
          </mc:Fallback>
        </mc:AlternateContent>
      </w:r>
    </w:p>
    <w:p w14:paraId="3063CCC1">
      <w:pPr>
        <w:spacing w:line="276" w:lineRule="auto"/>
        <w:ind w:right="-334" w:rightChars="-159"/>
        <w:rPr>
          <w:szCs w:val="21"/>
          <w:highlight w:val="none"/>
        </w:rPr>
      </w:pPr>
    </w:p>
    <w:p w14:paraId="1C848F01">
      <w:pPr>
        <w:pStyle w:val="2"/>
        <w:rPr>
          <w:highlight w:val="none"/>
        </w:rPr>
      </w:pPr>
    </w:p>
    <w:sectPr>
      <w:pgSz w:w="11900" w:h="16840"/>
      <w:pgMar w:top="1440" w:right="1800" w:bottom="13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SimSun-ExtB">
    <w:panose1 w:val="02010609060101010101"/>
    <w:charset w:val="86"/>
    <w:family w:val="modern"/>
    <w:pitch w:val="default"/>
    <w:sig w:usb0="00000001" w:usb1="02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3OTBlOGI3MTZjMzA5MmI3YzAxMDZlMmQxNmY5MzIifQ=="/>
  </w:docVars>
  <w:rsids>
    <w:rsidRoot w:val="00172A27"/>
    <w:rsid w:val="000807EB"/>
    <w:rsid w:val="00161B2A"/>
    <w:rsid w:val="00182A9A"/>
    <w:rsid w:val="00221648"/>
    <w:rsid w:val="00232F60"/>
    <w:rsid w:val="002B2918"/>
    <w:rsid w:val="00475FA9"/>
    <w:rsid w:val="00491B6A"/>
    <w:rsid w:val="004D5487"/>
    <w:rsid w:val="004F722F"/>
    <w:rsid w:val="00551801"/>
    <w:rsid w:val="005D08E2"/>
    <w:rsid w:val="005D5E3C"/>
    <w:rsid w:val="00672358"/>
    <w:rsid w:val="006766E3"/>
    <w:rsid w:val="006B5CA2"/>
    <w:rsid w:val="006D7FBB"/>
    <w:rsid w:val="006F612D"/>
    <w:rsid w:val="00714CAF"/>
    <w:rsid w:val="00717C47"/>
    <w:rsid w:val="007259ED"/>
    <w:rsid w:val="007931F3"/>
    <w:rsid w:val="0079560D"/>
    <w:rsid w:val="007D31D6"/>
    <w:rsid w:val="008E5BE7"/>
    <w:rsid w:val="0092371E"/>
    <w:rsid w:val="00941D7D"/>
    <w:rsid w:val="00976C7E"/>
    <w:rsid w:val="009E64FD"/>
    <w:rsid w:val="00A275E0"/>
    <w:rsid w:val="00A467EC"/>
    <w:rsid w:val="00A52B54"/>
    <w:rsid w:val="00AF259E"/>
    <w:rsid w:val="00B10BC3"/>
    <w:rsid w:val="00B135FF"/>
    <w:rsid w:val="00B20360"/>
    <w:rsid w:val="00B20991"/>
    <w:rsid w:val="00B20B4B"/>
    <w:rsid w:val="00B71639"/>
    <w:rsid w:val="00C01BBD"/>
    <w:rsid w:val="00C04FAC"/>
    <w:rsid w:val="00C238DF"/>
    <w:rsid w:val="00D813EA"/>
    <w:rsid w:val="00E159F9"/>
    <w:rsid w:val="00E276E6"/>
    <w:rsid w:val="00E33878"/>
    <w:rsid w:val="00E75F43"/>
    <w:rsid w:val="00F06016"/>
    <w:rsid w:val="00F33C93"/>
    <w:rsid w:val="00F53B6F"/>
    <w:rsid w:val="00FE030B"/>
    <w:rsid w:val="00FE3E02"/>
    <w:rsid w:val="00FF24ED"/>
    <w:rsid w:val="016D74C9"/>
    <w:rsid w:val="01980C07"/>
    <w:rsid w:val="04083E4C"/>
    <w:rsid w:val="04212BCB"/>
    <w:rsid w:val="04AE6A52"/>
    <w:rsid w:val="0CEF5904"/>
    <w:rsid w:val="0EA40DA1"/>
    <w:rsid w:val="11556EED"/>
    <w:rsid w:val="11863372"/>
    <w:rsid w:val="11B4471C"/>
    <w:rsid w:val="121461AB"/>
    <w:rsid w:val="12D03D67"/>
    <w:rsid w:val="158A693D"/>
    <w:rsid w:val="187D68EC"/>
    <w:rsid w:val="18840F3B"/>
    <w:rsid w:val="19912A65"/>
    <w:rsid w:val="1B20362A"/>
    <w:rsid w:val="1D2D7DFC"/>
    <w:rsid w:val="1D4D19F4"/>
    <w:rsid w:val="1DED355F"/>
    <w:rsid w:val="20C51443"/>
    <w:rsid w:val="23671A25"/>
    <w:rsid w:val="23FF7B42"/>
    <w:rsid w:val="25AA1176"/>
    <w:rsid w:val="26802CEF"/>
    <w:rsid w:val="26881B42"/>
    <w:rsid w:val="29A23F2A"/>
    <w:rsid w:val="2B225C6F"/>
    <w:rsid w:val="2CB81E17"/>
    <w:rsid w:val="30FF1E0F"/>
    <w:rsid w:val="31235603"/>
    <w:rsid w:val="31471267"/>
    <w:rsid w:val="37CC1281"/>
    <w:rsid w:val="38947D3C"/>
    <w:rsid w:val="3BAA45F3"/>
    <w:rsid w:val="3DD65AFB"/>
    <w:rsid w:val="3F2F5246"/>
    <w:rsid w:val="42374F1C"/>
    <w:rsid w:val="424D430C"/>
    <w:rsid w:val="44593EB2"/>
    <w:rsid w:val="4789756D"/>
    <w:rsid w:val="4903266D"/>
    <w:rsid w:val="49E70048"/>
    <w:rsid w:val="4A7927BE"/>
    <w:rsid w:val="4AF200D7"/>
    <w:rsid w:val="4EB22C30"/>
    <w:rsid w:val="4F1C6880"/>
    <w:rsid w:val="50467E88"/>
    <w:rsid w:val="53C51418"/>
    <w:rsid w:val="55211B4E"/>
    <w:rsid w:val="569D49D8"/>
    <w:rsid w:val="56E6662B"/>
    <w:rsid w:val="57EF2F01"/>
    <w:rsid w:val="58A77880"/>
    <w:rsid w:val="5CB26D7A"/>
    <w:rsid w:val="5CBB5ABC"/>
    <w:rsid w:val="5F9C603E"/>
    <w:rsid w:val="60A27047"/>
    <w:rsid w:val="61A3304E"/>
    <w:rsid w:val="61BA646B"/>
    <w:rsid w:val="63451E31"/>
    <w:rsid w:val="638E1B63"/>
    <w:rsid w:val="65325024"/>
    <w:rsid w:val="65DA3767"/>
    <w:rsid w:val="660244EA"/>
    <w:rsid w:val="6A371E6C"/>
    <w:rsid w:val="6C045056"/>
    <w:rsid w:val="705555C9"/>
    <w:rsid w:val="71782FDC"/>
    <w:rsid w:val="71844FF2"/>
    <w:rsid w:val="72F413FB"/>
    <w:rsid w:val="74B14D5A"/>
    <w:rsid w:val="74FC72AC"/>
    <w:rsid w:val="78442852"/>
    <w:rsid w:val="7C1D2D25"/>
    <w:rsid w:val="7CB1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5">
    <w:name w:val="annotation text"/>
    <w:basedOn w:val="1"/>
    <w:semiHidden/>
    <w:unhideWhenUsed/>
    <w:qFormat/>
    <w:uiPriority w:val="99"/>
    <w:pPr>
      <w:jc w:val="left"/>
    </w:pPr>
  </w:style>
  <w:style w:type="paragraph" w:styleId="6">
    <w:name w:val="Body Text"/>
    <w:basedOn w:val="1"/>
    <w:link w:val="19"/>
    <w:semiHidden/>
    <w:unhideWhenUsed/>
    <w:qFormat/>
    <w:uiPriority w:val="99"/>
    <w:pPr>
      <w:spacing w:after="120"/>
    </w:pPr>
  </w:style>
  <w:style w:type="paragraph" w:styleId="7">
    <w:name w:val="Body Text Indent"/>
    <w:basedOn w:val="1"/>
    <w:unhideWhenUsed/>
    <w:qFormat/>
    <w:uiPriority w:val="99"/>
    <w:pPr>
      <w:ind w:firstLine="640" w:firstLineChars="200"/>
    </w:pPr>
    <w:rPr>
      <w:sz w:val="32"/>
    </w:rPr>
  </w:style>
  <w:style w:type="paragraph" w:styleId="8">
    <w:name w:val="Date"/>
    <w:basedOn w:val="1"/>
    <w:next w:val="1"/>
    <w:link w:val="21"/>
    <w:unhideWhenUsed/>
    <w:qFormat/>
    <w:uiPriority w:val="99"/>
    <w:pPr>
      <w:ind w:left="100" w:leftChars="2500"/>
    </w:p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Title"/>
    <w:basedOn w:val="3"/>
    <w:next w:val="1"/>
    <w:link w:val="17"/>
    <w:qFormat/>
    <w:uiPriority w:val="10"/>
    <w:pPr>
      <w:jc w:val="center"/>
    </w:pPr>
    <w:rPr>
      <w:rFonts w:ascii="方正小标宋_GBK" w:hAnsi="方正小标宋_GBK" w:eastAsia="方正小标宋_GBK" w:cs="方正小标宋_GBK"/>
      <w:b w:val="0"/>
    </w:rPr>
  </w:style>
  <w:style w:type="table" w:styleId="12">
    <w:name w:val="Table Grid"/>
    <w:basedOn w:val="11"/>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Tima-宋体"/>
    <w:qFormat/>
    <w:uiPriority w:val="0"/>
    <w:rPr>
      <w:rFonts w:ascii="Times New Roman" w:hAnsi="Times New Roman" w:eastAsia="SimSun-ExtB"/>
      <w:sz w:val="22"/>
      <w:szCs w:val="18"/>
    </w:rPr>
  </w:style>
  <w:style w:type="paragraph" w:customStyle="1" w:styleId="15">
    <w:name w:val="仿宋小四"/>
    <w:basedOn w:val="4"/>
    <w:qFormat/>
    <w:uiPriority w:val="0"/>
    <w:pPr>
      <w:jc w:val="center"/>
    </w:pPr>
    <w:rPr>
      <w:rFonts w:ascii="仿宋" w:hAnsi="仿宋" w:eastAsia="仿宋" w:cs="仿宋"/>
      <w:bCs w:val="0"/>
      <w:sz w:val="24"/>
    </w:rPr>
  </w:style>
  <w:style w:type="character" w:customStyle="1" w:styleId="16">
    <w:name w:val="标题 2 字符"/>
    <w:basedOn w:val="13"/>
    <w:link w:val="4"/>
    <w:semiHidden/>
    <w:qFormat/>
    <w:uiPriority w:val="9"/>
    <w:rPr>
      <w:rFonts w:asciiTheme="majorHAnsi" w:hAnsiTheme="majorHAnsi" w:eastAsiaTheme="majorEastAsia" w:cstheme="majorBidi"/>
      <w:b/>
      <w:bCs/>
      <w:sz w:val="32"/>
      <w:szCs w:val="32"/>
    </w:rPr>
  </w:style>
  <w:style w:type="character" w:customStyle="1" w:styleId="17">
    <w:name w:val="标题 字符"/>
    <w:basedOn w:val="13"/>
    <w:link w:val="10"/>
    <w:qFormat/>
    <w:uiPriority w:val="10"/>
    <w:rPr>
      <w:rFonts w:ascii="方正小标宋_GBK" w:hAnsi="方正小标宋_GBK" w:eastAsia="方正小标宋_GBK" w:cs="方正小标宋_GBK"/>
      <w:bCs/>
      <w:kern w:val="44"/>
      <w:sz w:val="44"/>
      <w:szCs w:val="44"/>
    </w:rPr>
  </w:style>
  <w:style w:type="paragraph" w:customStyle="1" w:styleId="18">
    <w:name w:val="正文（仿宋）"/>
    <w:basedOn w:val="6"/>
    <w:qFormat/>
    <w:uiPriority w:val="0"/>
    <w:rPr>
      <w:bCs/>
    </w:rPr>
  </w:style>
  <w:style w:type="character" w:customStyle="1" w:styleId="19">
    <w:name w:val="正文文本 字符"/>
    <w:basedOn w:val="13"/>
    <w:link w:val="6"/>
    <w:semiHidden/>
    <w:qFormat/>
    <w:uiPriority w:val="99"/>
  </w:style>
  <w:style w:type="character" w:customStyle="1" w:styleId="20">
    <w:name w:val="标题 1 字符"/>
    <w:basedOn w:val="13"/>
    <w:link w:val="3"/>
    <w:qFormat/>
    <w:uiPriority w:val="9"/>
    <w:rPr>
      <w:b/>
      <w:bCs/>
      <w:kern w:val="44"/>
      <w:sz w:val="44"/>
      <w:szCs w:val="44"/>
    </w:rPr>
  </w:style>
  <w:style w:type="character" w:customStyle="1" w:styleId="21">
    <w:name w:val="日期 字符"/>
    <w:basedOn w:val="13"/>
    <w:link w:val="8"/>
    <w:semiHidden/>
    <w:qFormat/>
    <w:uiPriority w:val="99"/>
    <w:rPr>
      <w:rFonts w:ascii="Times New Roman" w:hAnsi="Times New Roman" w:eastAsia="宋体" w:cs="Times New Roman"/>
      <w:sz w:val="21"/>
      <w:szCs w:val="20"/>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986B2-3613-EC4F-970A-11BC6B316E02}">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4254</Words>
  <Characters>4391</Characters>
  <Lines>40</Lines>
  <Paragraphs>11</Paragraphs>
  <TotalTime>0</TotalTime>
  <ScaleCrop>false</ScaleCrop>
  <LinksUpToDate>false</LinksUpToDate>
  <CharactersWithSpaces>4531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2022-08-19T12:43:00Z</dcterms:created>
  <dc:creator>HUANG PUYAO</dc:creator>
  <cp:lastModifiedBy>shuting</cp:lastModifiedBy>
  <cp:lastPrinted>2025-12-01T03:12:00Z</cp:lastPrinted>
  <dcterms:modified xsi:type="dcterms:W3CDTF">2025-12-16T09:42:49Z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7ABF20E9BEFA4106A90CB6838D084F46_13</vt:lpwstr>
  </property>
  <property fmtid="{D5CDD505-2E9C-101B-9397-08002B2CF9AE}" pid="4" name="KSOTemplateDocerSaveRecord">
    <vt:lpwstr>eyJoZGlkIjoiNjJlNWQ3MDQ3MWE5Yjg4NzhiNzg4OWI2Nzk1MGJhM2MiLCJ1c2VySWQiOiI1OTAwMzc5NzgifQ==</vt:lpwstr>
  </property>
</Properties>
</file>