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48E0C">
      <w:pPr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附件1：</w:t>
      </w:r>
    </w:p>
    <w:p w14:paraId="65CB05F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8"/>
          <w:lang w:val="en-US" w:eastAsia="zh-CN"/>
        </w:rPr>
        <w:t>评分标准</w:t>
      </w:r>
    </w:p>
    <w:p w14:paraId="70CC7012">
      <w:pPr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 w14:paraId="50532F16">
      <w:pPr>
        <w:rPr>
          <w:rFonts w:hint="eastAsia" w:ascii="仿宋" w:hAnsi="仿宋" w:eastAsia="仿宋" w:cs="仿宋"/>
          <w:b/>
          <w:bCs/>
          <w:sz w:val="32"/>
          <w:szCs w:val="4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本项目采用</w:t>
      </w:r>
      <w:r>
        <w:rPr>
          <w:rFonts w:hint="eastAsia" w:ascii="仿宋" w:hAnsi="仿宋" w:eastAsia="仿宋" w:cs="仿宋"/>
          <w:b/>
          <w:bCs/>
          <w:sz w:val="32"/>
          <w:szCs w:val="40"/>
          <w:u w:val="single"/>
          <w:lang w:val="en-US" w:eastAsia="zh-CN"/>
        </w:rPr>
        <w:t>综合评分法</w:t>
      </w:r>
    </w:p>
    <w:p w14:paraId="0D293ED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各项评审因素的设置如下：</w:t>
      </w:r>
    </w:p>
    <w:p w14:paraId="4EEA2B8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</w:p>
    <w:p w14:paraId="476F5B1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  <w:t>1.价格项，满分为15分</w:t>
      </w:r>
    </w:p>
    <w:p w14:paraId="2604E5E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具体要求：满足询比文件要求的供应商的报价平均值作为选聘基准价，按照下列公式计算报价得分：</w:t>
      </w:r>
    </w:p>
    <w:p w14:paraId="671A12E1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40"/>
          <w:lang w:val="en-US" w:eastAsia="zh-CN" w:bidi="ar-SA"/>
        </w:rPr>
        <w:t>选聘报价得分=（1-|选聘基准价-评估费用报价|/选聘基准价）×15</w:t>
      </w:r>
      <w:bookmarkStart w:id="0" w:name="_GoBack"/>
      <w:bookmarkEnd w:id="0"/>
    </w:p>
    <w:p w14:paraId="6823B70E">
      <w:pPr>
        <w:pStyle w:val="5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</w:pPr>
    </w:p>
    <w:p w14:paraId="1E32A7C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  <w:t>2.技术项，满分为45分</w:t>
      </w:r>
    </w:p>
    <w:tbl>
      <w:tblPr>
        <w:tblStyle w:val="3"/>
        <w:tblW w:w="4998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970"/>
        <w:gridCol w:w="6182"/>
      </w:tblGrid>
      <w:tr w14:paraId="60F57B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c>
          <w:tcPr>
            <w:tcW w:w="802" w:type="pct"/>
            <w:noWrap w:val="0"/>
            <w:vAlign w:val="center"/>
          </w:tcPr>
          <w:p w14:paraId="2F1D5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  <w:t>项目</w:t>
            </w:r>
          </w:p>
        </w:tc>
        <w:tc>
          <w:tcPr>
            <w:tcW w:w="569" w:type="pct"/>
            <w:noWrap w:val="0"/>
            <w:vAlign w:val="center"/>
          </w:tcPr>
          <w:p w14:paraId="54F8D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  <w:t>分值</w:t>
            </w:r>
          </w:p>
        </w:tc>
        <w:tc>
          <w:tcPr>
            <w:tcW w:w="3627" w:type="pct"/>
            <w:noWrap w:val="0"/>
            <w:vAlign w:val="center"/>
          </w:tcPr>
          <w:p w14:paraId="588C86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  <w:t>描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 xml:space="preserve"> 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  <w:t>述</w:t>
            </w:r>
          </w:p>
        </w:tc>
      </w:tr>
      <w:tr w14:paraId="11937D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pct"/>
            <w:noWrap w:val="0"/>
            <w:vAlign w:val="center"/>
          </w:tcPr>
          <w:p w14:paraId="20952E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1、工作部署及进度安排</w:t>
            </w:r>
          </w:p>
        </w:tc>
        <w:tc>
          <w:tcPr>
            <w:tcW w:w="569" w:type="pct"/>
            <w:noWrap w:val="0"/>
            <w:vAlign w:val="center"/>
          </w:tcPr>
          <w:p w14:paraId="3412B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25</w:t>
            </w:r>
          </w:p>
        </w:tc>
        <w:tc>
          <w:tcPr>
            <w:tcW w:w="3627" w:type="pct"/>
            <w:noWrap w:val="0"/>
            <w:vAlign w:val="center"/>
          </w:tcPr>
          <w:p w14:paraId="6FABF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根据各供应商针对本项目的工作部署是否合理、工作阶段、流程和时间进度安排是否清楚、合理进行评议：（1）提供工作时间计划表且合理的得25分，提供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工作时间计划表但不太合理的得20分，未提供或材料不完善的不得分。</w:t>
            </w:r>
          </w:p>
        </w:tc>
      </w:tr>
      <w:tr w14:paraId="7187DB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" w:type="pct"/>
            <w:noWrap w:val="0"/>
            <w:vAlign w:val="center"/>
          </w:tcPr>
          <w:p w14:paraId="1E72C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rPr>
                <w:rFonts w:hint="default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2、项目团队配置</w:t>
            </w:r>
          </w:p>
        </w:tc>
        <w:tc>
          <w:tcPr>
            <w:tcW w:w="569" w:type="pct"/>
            <w:noWrap w:val="0"/>
            <w:vAlign w:val="center"/>
          </w:tcPr>
          <w:p w14:paraId="7B31A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20</w:t>
            </w:r>
          </w:p>
        </w:tc>
        <w:tc>
          <w:tcPr>
            <w:tcW w:w="3627" w:type="pct"/>
            <w:noWrap w:val="0"/>
            <w:vAlign w:val="center"/>
          </w:tcPr>
          <w:p w14:paraId="28BE8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40" w:lineRule="auto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根据各供应商针对本项目提供的团队配置情况进行评分：每提供1名资产评估师证书的，得10分，满分20分。</w:t>
            </w:r>
          </w:p>
        </w:tc>
      </w:tr>
    </w:tbl>
    <w:p w14:paraId="5F46B78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</w:pPr>
    </w:p>
    <w:p w14:paraId="41989409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40"/>
          <w:lang w:val="en-US" w:eastAsia="zh-CN" w:bidi="ar-SA"/>
        </w:rPr>
        <w:t>3.商务项，满分为40分</w:t>
      </w:r>
    </w:p>
    <w:tbl>
      <w:tblPr>
        <w:tblStyle w:val="3"/>
        <w:tblW w:w="4998" w:type="pct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985"/>
        <w:gridCol w:w="6176"/>
      </w:tblGrid>
      <w:tr w14:paraId="670A0F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pct"/>
            <w:noWrap w:val="0"/>
            <w:vAlign w:val="center"/>
          </w:tcPr>
          <w:p w14:paraId="74F70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  <w:t>项目</w:t>
            </w:r>
          </w:p>
        </w:tc>
        <w:tc>
          <w:tcPr>
            <w:tcW w:w="578" w:type="pct"/>
            <w:noWrap w:val="0"/>
            <w:vAlign w:val="center"/>
          </w:tcPr>
          <w:p w14:paraId="280CC4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  <w:t>分值</w:t>
            </w:r>
          </w:p>
        </w:tc>
        <w:tc>
          <w:tcPr>
            <w:tcW w:w="3623" w:type="pct"/>
            <w:noWrap w:val="0"/>
            <w:vAlign w:val="center"/>
          </w:tcPr>
          <w:p w14:paraId="3A75C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  <w:t>描述</w:t>
            </w:r>
          </w:p>
        </w:tc>
      </w:tr>
      <w:tr w14:paraId="7AC464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7" w:type="pct"/>
            <w:noWrap w:val="0"/>
            <w:vAlign w:val="center"/>
          </w:tcPr>
          <w:p w14:paraId="795E2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1、业绩情况</w:t>
            </w:r>
          </w:p>
        </w:tc>
        <w:tc>
          <w:tcPr>
            <w:tcW w:w="578" w:type="pct"/>
            <w:noWrap w:val="0"/>
            <w:vAlign w:val="center"/>
          </w:tcPr>
          <w:p w14:paraId="1BC87A5C">
            <w:pPr>
              <w:widowControl/>
              <w:jc w:val="center"/>
              <w:rPr>
                <w:rFonts w:hint="default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40</w:t>
            </w:r>
          </w:p>
        </w:tc>
        <w:tc>
          <w:tcPr>
            <w:tcW w:w="3623" w:type="pct"/>
            <w:noWrap w:val="0"/>
            <w:vAlign w:val="center"/>
          </w:tcPr>
          <w:p w14:paraId="406CD3FF">
            <w:pPr>
              <w:widowControl/>
              <w:rPr>
                <w:rFonts w:hint="default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Hans" w:bidi="ar-SA"/>
              </w:rPr>
              <w:t>根据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各供应商提供自2023年1月1日至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  <w:lang w:val="en-US" w:eastAsia="zh-CN"/>
              </w:rPr>
              <w:t>响应</w:t>
            </w:r>
            <w:r>
              <w:rPr>
                <w:rFonts w:hint="eastAsia" w:ascii="仿宋" w:hAnsi="仿宋" w:eastAsia="仿宋" w:cs="仿宋"/>
                <w:bCs/>
                <w:sz w:val="32"/>
                <w:szCs w:val="32"/>
                <w:highlight w:val="none"/>
              </w:rPr>
              <w:t>文件提交截止时间</w:t>
            </w:r>
            <w:r>
              <w:rPr>
                <w:rFonts w:hint="eastAsia" w:ascii="仿宋" w:hAnsi="仿宋" w:eastAsia="仿宋" w:cs="仿宋"/>
                <w:kern w:val="2"/>
                <w:sz w:val="32"/>
                <w:szCs w:val="40"/>
                <w:lang w:val="en-US" w:eastAsia="zh-CN" w:bidi="ar-SA"/>
              </w:rPr>
              <w:t>（日期以合同签订时间为准），由供应商自身取得的资产评估业绩情况进行评分，每提供1份业绩的得20分，满分40分。注：需提供完整的合同文本复印件。</w:t>
            </w:r>
          </w:p>
        </w:tc>
      </w:tr>
    </w:tbl>
    <w:p w14:paraId="1DE5575D">
      <w:pPr>
        <w:rPr>
          <w:rFonts w:hint="default" w:ascii="仿宋" w:hAnsi="仿宋" w:eastAsia="仿宋" w:cs="仿宋"/>
          <w:kern w:val="2"/>
          <w:sz w:val="32"/>
          <w:szCs w:val="40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6E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qFormat/>
    <w:uiPriority w:val="0"/>
    <w:pPr>
      <w:widowControl w:val="0"/>
      <w:jc w:val="left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5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2026-08-21T01:22:17Z</dcterms:created>
  <dc:creator>CY</dc:creator>
  <cp:lastModifiedBy>陈源</cp:lastModifiedBy>
  <dcterms:modified xsi:type="dcterms:W3CDTF">2026-08-21T01:48:09Z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eyJoZGlkIjoiZmI0YmIyN2U2ZmMzY2ViMjM0NmU0ZWQzNjg3YTQ0ZTciLCJ1c2VySWQiOiIyNjkzODc4MTMifQ==</vt:lpwstr>
  </property>
  <property fmtid="{D5CDD505-2E9C-101B-9397-08002B2CF9AE}" pid="4" name="ICV">
    <vt:lpwstr>A179E710AB0E425EA8818BC7BB8DE1BB_12</vt:lpwstr>
  </property>
</Properties>
</file>